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EB2ED" w14:textId="77777777" w:rsidR="00550178" w:rsidRPr="00DC1CE0" w:rsidRDefault="00550178" w:rsidP="00550178">
      <w:pPr>
        <w:rPr>
          <w:color w:val="FFFFFF"/>
        </w:rPr>
      </w:pPr>
      <w:bookmarkStart w:id="0" w:name="_GoBack"/>
      <w:bookmarkEnd w:id="0"/>
    </w:p>
    <w:p w14:paraId="7392E9AA" w14:textId="77777777" w:rsidR="00550178" w:rsidRDefault="00550178" w:rsidP="00550178">
      <w:pPr>
        <w:rPr>
          <w:rFonts w:cs="Arial"/>
          <w:color w:val="FFFFFF"/>
          <w:sz w:val="2"/>
          <w:szCs w:val="2"/>
        </w:rPr>
      </w:pPr>
    </w:p>
    <w:p w14:paraId="661B081B" w14:textId="77777777" w:rsidR="00550178" w:rsidRDefault="00550178" w:rsidP="00550178">
      <w:pPr>
        <w:rPr>
          <w:rFonts w:cs="Arial"/>
          <w:color w:val="FFFFFF"/>
          <w:sz w:val="2"/>
          <w:szCs w:val="2"/>
        </w:rPr>
      </w:pPr>
    </w:p>
    <w:p w14:paraId="3612DCA2" w14:textId="77777777" w:rsidR="00550178" w:rsidRDefault="00550178" w:rsidP="00550178">
      <w:pPr>
        <w:rPr>
          <w:rFonts w:cs="Arial"/>
          <w:color w:val="FFFFFF"/>
          <w:sz w:val="2"/>
          <w:szCs w:val="2"/>
        </w:rPr>
      </w:pPr>
    </w:p>
    <w:p w14:paraId="0CA7111D" w14:textId="77777777" w:rsidR="00550178" w:rsidRDefault="00550178" w:rsidP="00550178">
      <w:pPr>
        <w:rPr>
          <w:rFonts w:cs="Arial"/>
          <w:color w:val="FFFFFF"/>
          <w:sz w:val="2"/>
          <w:szCs w:val="2"/>
        </w:rPr>
      </w:pPr>
    </w:p>
    <w:p w14:paraId="00484C59" w14:textId="77777777" w:rsidR="00550178" w:rsidRDefault="00550178" w:rsidP="00550178">
      <w:pPr>
        <w:rPr>
          <w:rFonts w:cs="Arial"/>
          <w:color w:val="FFFFFF"/>
          <w:sz w:val="2"/>
          <w:szCs w:val="2"/>
        </w:rPr>
      </w:pPr>
    </w:p>
    <w:p w14:paraId="70A59865" w14:textId="77777777" w:rsidR="00550178" w:rsidRDefault="00550178" w:rsidP="00550178">
      <w:pPr>
        <w:rPr>
          <w:rFonts w:cs="Arial"/>
          <w:color w:val="FFFFFF"/>
          <w:sz w:val="2"/>
          <w:szCs w:val="2"/>
        </w:rPr>
      </w:pPr>
    </w:p>
    <w:p w14:paraId="1BD43F06" w14:textId="77777777" w:rsidR="00550178" w:rsidRDefault="00550178" w:rsidP="00550178">
      <w:pPr>
        <w:rPr>
          <w:rFonts w:cs="Arial"/>
          <w:color w:val="FFFFFF"/>
          <w:sz w:val="2"/>
          <w:szCs w:val="2"/>
        </w:rPr>
      </w:pPr>
    </w:p>
    <w:p w14:paraId="3882936F" w14:textId="77777777" w:rsidR="00550178" w:rsidRDefault="00550178" w:rsidP="00550178">
      <w:pPr>
        <w:rPr>
          <w:rFonts w:cs="Arial"/>
          <w:color w:val="FFFFFF"/>
          <w:sz w:val="2"/>
          <w:szCs w:val="2"/>
        </w:rPr>
      </w:pPr>
    </w:p>
    <w:p w14:paraId="045EE364" w14:textId="77777777" w:rsidR="00550178" w:rsidRDefault="00550178">
      <w:pPr>
        <w:rPr>
          <w:rFonts w:cs="Arial"/>
          <w:color w:val="FFFFFF"/>
          <w:sz w:val="2"/>
          <w:szCs w:val="2"/>
        </w:rPr>
      </w:pPr>
      <w:r>
        <w:rPr>
          <w:rFonts w:cs="Arial"/>
          <w:color w:val="FFFFFF"/>
          <w:sz w:val="2"/>
          <w:szCs w:val="2"/>
        </w:rPr>
        <w:br w:type="page"/>
      </w:r>
    </w:p>
    <w:p w14:paraId="4746338B" w14:textId="77777777" w:rsidR="00550178" w:rsidRDefault="00550178" w:rsidP="00550178">
      <w:pPr>
        <w:rPr>
          <w:rFonts w:cs="Arial"/>
          <w:color w:val="FFFFFF"/>
          <w:sz w:val="2"/>
          <w:szCs w:val="2"/>
        </w:rPr>
      </w:pPr>
    </w:p>
    <w:p w14:paraId="6B342885" w14:textId="77777777" w:rsidR="00550178" w:rsidRDefault="00550178" w:rsidP="00550178">
      <w:pPr>
        <w:rPr>
          <w:rFonts w:cs="Arial"/>
          <w:color w:val="FFFFFF"/>
          <w:sz w:val="2"/>
          <w:szCs w:val="2"/>
        </w:rPr>
      </w:pPr>
    </w:p>
    <w:p w14:paraId="4B036C07" w14:textId="77777777" w:rsidR="00550178" w:rsidRPr="00D001CC" w:rsidRDefault="00550178" w:rsidP="00550178">
      <w:pPr>
        <w:rPr>
          <w:rFonts w:cs="Arial"/>
          <w:color w:val="FFFFFF"/>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
        <w:gridCol w:w="7088"/>
      </w:tblGrid>
      <w:tr w:rsidR="00550178" w:rsidRPr="00641F8B" w14:paraId="0E0001B4" w14:textId="77777777" w:rsidTr="00C13229">
        <w:trPr>
          <w:trHeight w:val="559"/>
        </w:trPr>
        <w:tc>
          <w:tcPr>
            <w:tcW w:w="2268" w:type="dxa"/>
            <w:gridSpan w:val="2"/>
            <w:tcBorders>
              <w:right w:val="nil"/>
            </w:tcBorders>
            <w:shd w:val="clear" w:color="auto" w:fill="6BBBAE"/>
            <w:vAlign w:val="center"/>
          </w:tcPr>
          <w:p w14:paraId="5D54302B" w14:textId="77777777" w:rsidR="00550178" w:rsidRPr="00641F8B" w:rsidRDefault="00550178" w:rsidP="00C13229">
            <w:pPr>
              <w:jc w:val="center"/>
              <w:rPr>
                <w:rFonts w:eastAsia="Times New Roman"/>
                <w:b/>
                <w:bCs/>
                <w:color w:val="FFFFFF"/>
                <w:sz w:val="32"/>
                <w:szCs w:val="20"/>
                <w:lang w:eastAsia="fr-CA"/>
              </w:rPr>
            </w:pPr>
            <w:r w:rsidRPr="00641F8B">
              <w:rPr>
                <w:rFonts w:eastAsia="Times New Roman"/>
                <w:b/>
                <w:bCs/>
                <w:color w:val="FFFFFF"/>
                <w:sz w:val="32"/>
                <w:szCs w:val="20"/>
                <w:lang w:eastAsia="fr-CA"/>
              </w:rPr>
              <w:t>PROCÉDURE</w:t>
            </w:r>
          </w:p>
        </w:tc>
        <w:tc>
          <w:tcPr>
            <w:tcW w:w="7088" w:type="dxa"/>
            <w:tcBorders>
              <w:left w:val="nil"/>
            </w:tcBorders>
            <w:shd w:val="clear" w:color="auto" w:fill="6BBBAE"/>
            <w:vAlign w:val="center"/>
          </w:tcPr>
          <w:p w14:paraId="01C8C37B" w14:textId="77777777" w:rsidR="00550178" w:rsidRPr="00641F8B" w:rsidRDefault="00A23476" w:rsidP="00A23476">
            <w:pPr>
              <w:jc w:val="center"/>
              <w:rPr>
                <w:rFonts w:eastAsia="Times New Roman"/>
                <w:b/>
                <w:bCs/>
                <w:color w:val="FFFFFF"/>
                <w:sz w:val="32"/>
                <w:szCs w:val="20"/>
                <w:lang w:eastAsia="fr-CA"/>
              </w:rPr>
            </w:pPr>
            <w:r>
              <w:rPr>
                <w:rFonts w:eastAsia="Times New Roman"/>
                <w:b/>
                <w:bCs/>
                <w:color w:val="FFFFFF"/>
                <w:sz w:val="32"/>
                <w:szCs w:val="20"/>
                <w:lang w:eastAsia="fr-CA"/>
              </w:rPr>
              <w:t>PR-6000-002</w:t>
            </w:r>
          </w:p>
        </w:tc>
      </w:tr>
      <w:tr w:rsidR="00550178" w:rsidRPr="00DC1CE0" w14:paraId="1CB4B19B" w14:textId="77777777" w:rsidTr="00C13229">
        <w:trPr>
          <w:trHeight w:val="853"/>
        </w:trPr>
        <w:tc>
          <w:tcPr>
            <w:tcW w:w="9356" w:type="dxa"/>
            <w:gridSpan w:val="3"/>
            <w:tcBorders>
              <w:bottom w:val="single" w:sz="4" w:space="0" w:color="auto"/>
            </w:tcBorders>
            <w:shd w:val="clear" w:color="auto" w:fill="auto"/>
            <w:vAlign w:val="center"/>
          </w:tcPr>
          <w:p w14:paraId="314E1CD4" w14:textId="77777777" w:rsidR="00550178" w:rsidRPr="00214F48" w:rsidRDefault="00550178" w:rsidP="00C13229">
            <w:pPr>
              <w:spacing w:before="240" w:after="240"/>
              <w:ind w:left="34"/>
              <w:rPr>
                <w:rFonts w:eastAsia="Times New Roman"/>
                <w:b/>
                <w:bCs/>
                <w:color w:val="000000"/>
                <w:sz w:val="32"/>
                <w:szCs w:val="20"/>
                <w:lang w:eastAsia="fr-CA"/>
              </w:rPr>
            </w:pPr>
            <w:r>
              <w:rPr>
                <w:rFonts w:eastAsia="Times New Roman"/>
                <w:b/>
                <w:bCs/>
                <w:color w:val="000000"/>
                <w:sz w:val="32"/>
                <w:szCs w:val="20"/>
                <w:lang w:eastAsia="fr-CA"/>
              </w:rPr>
              <w:t>Gestion de situations conflictuelles et le traitement des plaintes de harcèlement psychologique et violence</w:t>
            </w:r>
          </w:p>
        </w:tc>
      </w:tr>
      <w:tr w:rsidR="00550178" w:rsidRPr="00214F48" w14:paraId="433BB58C" w14:textId="77777777" w:rsidTr="00C13229">
        <w:trPr>
          <w:trHeight w:val="992"/>
        </w:trPr>
        <w:tc>
          <w:tcPr>
            <w:tcW w:w="1985" w:type="dxa"/>
            <w:tcBorders>
              <w:bottom w:val="single" w:sz="4" w:space="0" w:color="auto"/>
              <w:right w:val="nil"/>
            </w:tcBorders>
            <w:shd w:val="clear" w:color="auto" w:fill="auto"/>
          </w:tcPr>
          <w:p w14:paraId="5B0E50D0" w14:textId="77777777" w:rsidR="00550178" w:rsidRPr="00214F48" w:rsidRDefault="00550178" w:rsidP="00C13229">
            <w:pPr>
              <w:spacing w:before="240" w:after="240"/>
              <w:ind w:left="34"/>
              <w:rPr>
                <w:rFonts w:cs="Arial"/>
                <w:b/>
                <w:color w:val="000000"/>
                <w:sz w:val="24"/>
                <w:szCs w:val="20"/>
                <w:lang w:eastAsia="fr-CA"/>
              </w:rPr>
            </w:pPr>
            <w:r w:rsidRPr="00214F48">
              <w:rPr>
                <w:rFonts w:eastAsia="Times New Roman"/>
                <w:b/>
                <w:bCs/>
                <w:color w:val="000000"/>
                <w:sz w:val="32"/>
                <w:szCs w:val="20"/>
                <w:lang w:eastAsia="fr-CA"/>
              </w:rPr>
              <w:t>Propriétaire</w:t>
            </w:r>
            <w:r w:rsidRPr="00214F48">
              <w:rPr>
                <w:rFonts w:cs="Arial"/>
                <w:b/>
                <w:color w:val="000000"/>
                <w:sz w:val="24"/>
                <w:szCs w:val="20"/>
                <w:lang w:eastAsia="fr-CA"/>
              </w:rPr>
              <w:t xml:space="preserve"> : </w:t>
            </w:r>
          </w:p>
        </w:tc>
        <w:tc>
          <w:tcPr>
            <w:tcW w:w="7371" w:type="dxa"/>
            <w:gridSpan w:val="2"/>
            <w:tcBorders>
              <w:left w:val="nil"/>
              <w:bottom w:val="single" w:sz="4" w:space="0" w:color="auto"/>
            </w:tcBorders>
            <w:shd w:val="clear" w:color="auto" w:fill="auto"/>
          </w:tcPr>
          <w:p w14:paraId="4F3F1CAB" w14:textId="77777777" w:rsidR="00550178" w:rsidRPr="00214F48" w:rsidRDefault="00550178" w:rsidP="00E83470">
            <w:pPr>
              <w:spacing w:before="320" w:after="240"/>
              <w:ind w:right="459"/>
              <w:rPr>
                <w:rFonts w:cs="Arial"/>
                <w:color w:val="000000"/>
                <w:sz w:val="20"/>
                <w:szCs w:val="20"/>
                <w:lang w:eastAsia="fr-CA"/>
              </w:rPr>
            </w:pPr>
            <w:r>
              <w:rPr>
                <w:rFonts w:cs="Arial"/>
                <w:color w:val="000000"/>
                <w:sz w:val="24"/>
                <w:szCs w:val="20"/>
                <w:lang w:eastAsia="fr-CA"/>
              </w:rPr>
              <w:t>Direction des ressources humaines</w:t>
            </w:r>
          </w:p>
        </w:tc>
      </w:tr>
    </w:tbl>
    <w:p w14:paraId="64B08523" w14:textId="77777777" w:rsidR="00550178" w:rsidRDefault="00550178" w:rsidP="00550178">
      <w:pPr>
        <w:rPr>
          <w:sz w:val="24"/>
          <w:szCs w:val="24"/>
        </w:rPr>
      </w:pPr>
    </w:p>
    <w:p w14:paraId="62F08247" w14:textId="77777777" w:rsidR="00550178" w:rsidRPr="00214F48" w:rsidRDefault="00550178" w:rsidP="00550178">
      <w:pPr>
        <w:rPr>
          <w:color w:val="000000"/>
          <w:sz w:val="24"/>
          <w:szCs w:val="24"/>
        </w:rPr>
      </w:pPr>
    </w:p>
    <w:tbl>
      <w:tblPr>
        <w:tblW w:w="0" w:type="auto"/>
        <w:tblInd w:w="108" w:type="dxa"/>
        <w:tblLayout w:type="fixed"/>
        <w:tblLook w:val="04A0" w:firstRow="1" w:lastRow="0" w:firstColumn="1" w:lastColumn="0" w:noHBand="0" w:noVBand="1"/>
      </w:tblPr>
      <w:tblGrid>
        <w:gridCol w:w="1985"/>
        <w:gridCol w:w="7371"/>
      </w:tblGrid>
      <w:tr w:rsidR="00550178" w:rsidRPr="00214F48" w14:paraId="7FBF9E48" w14:textId="77777777" w:rsidTr="00C13229">
        <w:trPr>
          <w:trHeight w:val="835"/>
        </w:trPr>
        <w:tc>
          <w:tcPr>
            <w:tcW w:w="1985" w:type="dxa"/>
            <w:tcBorders>
              <w:top w:val="single" w:sz="4" w:space="0" w:color="auto"/>
              <w:left w:val="single" w:sz="4" w:space="0" w:color="auto"/>
              <w:bottom w:val="single" w:sz="4" w:space="0" w:color="auto"/>
            </w:tcBorders>
            <w:shd w:val="clear" w:color="auto" w:fill="auto"/>
          </w:tcPr>
          <w:p w14:paraId="3FC2D395" w14:textId="77777777" w:rsidR="00550178" w:rsidRPr="00214F48" w:rsidRDefault="00550178" w:rsidP="00C13229">
            <w:pPr>
              <w:spacing w:before="240" w:after="240"/>
              <w:ind w:left="34"/>
              <w:rPr>
                <w:rFonts w:cs="Arial"/>
                <w:b/>
                <w:color w:val="000000"/>
                <w:sz w:val="24"/>
                <w:szCs w:val="20"/>
                <w:lang w:eastAsia="fr-CA"/>
              </w:rPr>
            </w:pPr>
            <w:r w:rsidRPr="00214F48">
              <w:rPr>
                <w:rFonts w:cs="Arial"/>
                <w:b/>
                <w:color w:val="000000"/>
                <w:sz w:val="24"/>
                <w:szCs w:val="20"/>
                <w:lang w:eastAsia="fr-CA"/>
              </w:rPr>
              <w:t xml:space="preserve">Adopté(e) par : </w:t>
            </w:r>
          </w:p>
        </w:tc>
        <w:tc>
          <w:tcPr>
            <w:tcW w:w="7371" w:type="dxa"/>
            <w:tcBorders>
              <w:top w:val="single" w:sz="4" w:space="0" w:color="auto"/>
              <w:bottom w:val="single" w:sz="4" w:space="0" w:color="auto"/>
              <w:right w:val="single" w:sz="4" w:space="0" w:color="auto"/>
            </w:tcBorders>
            <w:shd w:val="clear" w:color="auto" w:fill="auto"/>
          </w:tcPr>
          <w:p w14:paraId="303BC349" w14:textId="77777777" w:rsidR="00550178" w:rsidRPr="00214F48" w:rsidRDefault="00550178" w:rsidP="00C13229">
            <w:pPr>
              <w:spacing w:before="240" w:after="240"/>
              <w:ind w:right="459"/>
              <w:rPr>
                <w:rFonts w:cs="Arial"/>
                <w:color w:val="000000"/>
                <w:szCs w:val="20"/>
                <w:lang w:eastAsia="fr-CA"/>
              </w:rPr>
            </w:pPr>
            <w:r>
              <w:rPr>
                <w:rFonts w:cs="Arial"/>
                <w:color w:val="000000"/>
                <w:sz w:val="24"/>
                <w:szCs w:val="20"/>
                <w:lang w:eastAsia="fr-CA"/>
              </w:rPr>
              <w:t>Comité de direction</w:t>
            </w:r>
            <w:r w:rsidRPr="00214F48">
              <w:rPr>
                <w:rFonts w:cs="Arial"/>
                <w:color w:val="000000"/>
                <w:sz w:val="24"/>
                <w:szCs w:val="20"/>
                <w:lang w:eastAsia="fr-CA"/>
              </w:rPr>
              <w:t xml:space="preserve"> </w:t>
            </w:r>
          </w:p>
        </w:tc>
      </w:tr>
      <w:tr w:rsidR="00550178" w:rsidRPr="00214F48" w14:paraId="52994A07" w14:textId="77777777" w:rsidTr="00C13229">
        <w:trPr>
          <w:trHeight w:val="463"/>
        </w:trPr>
        <w:tc>
          <w:tcPr>
            <w:tcW w:w="1985" w:type="dxa"/>
            <w:tcBorders>
              <w:top w:val="single" w:sz="4" w:space="0" w:color="auto"/>
              <w:left w:val="single" w:sz="4" w:space="0" w:color="auto"/>
              <w:bottom w:val="single" w:sz="4" w:space="0" w:color="auto"/>
            </w:tcBorders>
            <w:shd w:val="clear" w:color="auto" w:fill="auto"/>
          </w:tcPr>
          <w:p w14:paraId="75283D65" w14:textId="77777777" w:rsidR="00550178" w:rsidRPr="00214F48" w:rsidRDefault="00550178" w:rsidP="00C13229">
            <w:pPr>
              <w:spacing w:before="240" w:after="240"/>
              <w:ind w:left="34"/>
              <w:rPr>
                <w:rFonts w:cs="Arial"/>
                <w:b/>
                <w:color w:val="000000"/>
                <w:sz w:val="24"/>
                <w:szCs w:val="20"/>
                <w:lang w:eastAsia="fr-CA"/>
              </w:rPr>
            </w:pPr>
            <w:r w:rsidRPr="00214F48">
              <w:rPr>
                <w:rFonts w:cs="Arial"/>
                <w:b/>
                <w:color w:val="000000"/>
                <w:sz w:val="24"/>
                <w:szCs w:val="20"/>
                <w:lang w:eastAsia="fr-CA"/>
              </w:rPr>
              <w:t xml:space="preserve">Destinataire(s) : </w:t>
            </w:r>
          </w:p>
        </w:tc>
        <w:tc>
          <w:tcPr>
            <w:tcW w:w="7371" w:type="dxa"/>
            <w:tcBorders>
              <w:top w:val="single" w:sz="4" w:space="0" w:color="auto"/>
              <w:bottom w:val="single" w:sz="4" w:space="0" w:color="auto"/>
              <w:right w:val="single" w:sz="4" w:space="0" w:color="auto"/>
            </w:tcBorders>
            <w:shd w:val="clear" w:color="auto" w:fill="auto"/>
          </w:tcPr>
          <w:p w14:paraId="23C834AB" w14:textId="77777777" w:rsidR="00550178" w:rsidRPr="00214F48" w:rsidRDefault="00550178" w:rsidP="00C13229">
            <w:pPr>
              <w:spacing w:before="240" w:after="240"/>
              <w:rPr>
                <w:rFonts w:cs="Arial"/>
                <w:color w:val="000000"/>
                <w:szCs w:val="20"/>
                <w:lang w:eastAsia="fr-CA"/>
              </w:rPr>
            </w:pPr>
            <w:r w:rsidRPr="00221D91">
              <w:t>Toutes les personnes contribuant à la réalisation de la mission du CIUSSS du Centre-Sud-de-l’Île-de-Montréal, de même qu’à toutes les personnes qui se trouvent sur ses lieux (ex</w:t>
            </w:r>
            <w:r w:rsidR="00DC54E4">
              <w:t>.</w:t>
            </w:r>
            <w:r w:rsidRPr="00221D91">
              <w:t> : usagers, visiteurs, fournisseurs, sous-traitants, partenaires).</w:t>
            </w:r>
            <w:r w:rsidRPr="00214F48">
              <w:rPr>
                <w:rFonts w:cs="Arial"/>
                <w:color w:val="000000"/>
                <w:szCs w:val="20"/>
                <w:lang w:eastAsia="fr-CA"/>
              </w:rPr>
              <w:t xml:space="preserve"> </w:t>
            </w:r>
          </w:p>
        </w:tc>
      </w:tr>
    </w:tbl>
    <w:p w14:paraId="5DB9DA70" w14:textId="77777777" w:rsidR="00550178" w:rsidRDefault="00550178" w:rsidP="00550178"/>
    <w:p w14:paraId="3DFDEA1B" w14:textId="77777777" w:rsidR="00550178" w:rsidRDefault="00550178" w:rsidP="00550178"/>
    <w:p w14:paraId="510AEB78" w14:textId="77777777" w:rsidR="00550178" w:rsidRDefault="00550178" w:rsidP="00550178"/>
    <w:tbl>
      <w:tblPr>
        <w:tblW w:w="0" w:type="auto"/>
        <w:tblInd w:w="108" w:type="dxa"/>
        <w:tblLayout w:type="fixed"/>
        <w:tblLook w:val="04A0" w:firstRow="1" w:lastRow="0" w:firstColumn="1" w:lastColumn="0" w:noHBand="0" w:noVBand="1"/>
      </w:tblPr>
      <w:tblGrid>
        <w:gridCol w:w="5387"/>
        <w:gridCol w:w="3969"/>
      </w:tblGrid>
      <w:tr w:rsidR="00550178" w:rsidRPr="00214F48" w14:paraId="4E636C2F" w14:textId="77777777" w:rsidTr="00C13229">
        <w:trPr>
          <w:trHeight w:val="597"/>
        </w:trPr>
        <w:tc>
          <w:tcPr>
            <w:tcW w:w="5387" w:type="dxa"/>
            <w:shd w:val="clear" w:color="auto" w:fill="auto"/>
            <w:vAlign w:val="bottom"/>
          </w:tcPr>
          <w:p w14:paraId="2AF83662" w14:textId="77777777" w:rsidR="00550178" w:rsidRPr="00214F48" w:rsidRDefault="00550178" w:rsidP="00C13229">
            <w:pPr>
              <w:ind w:left="34" w:right="-108"/>
              <w:rPr>
                <w:rFonts w:cs="Arial"/>
                <w:b/>
                <w:color w:val="000000"/>
                <w:sz w:val="24"/>
                <w:szCs w:val="20"/>
                <w:lang w:eastAsia="fr-CA"/>
              </w:rPr>
            </w:pPr>
            <w:r w:rsidRPr="00214F48">
              <w:rPr>
                <w:rFonts w:cs="Arial"/>
                <w:b/>
                <w:color w:val="000000"/>
                <w:sz w:val="24"/>
                <w:szCs w:val="20"/>
                <w:lang w:eastAsia="fr-CA"/>
              </w:rPr>
              <w:t xml:space="preserve">Date </w:t>
            </w:r>
            <w:r w:rsidRPr="00214F48">
              <w:rPr>
                <w:rFonts w:cs="Arial"/>
                <w:b/>
                <w:color w:val="000000"/>
                <w:sz w:val="24"/>
                <w:szCs w:val="20"/>
                <w:u w:val="single"/>
                <w:lang w:eastAsia="fr-CA"/>
              </w:rPr>
              <w:t>d’entrée en vigueur</w:t>
            </w:r>
            <w:r w:rsidRPr="00214F48">
              <w:rPr>
                <w:rFonts w:cs="Arial"/>
                <w:b/>
                <w:color w:val="000000"/>
                <w:sz w:val="24"/>
                <w:szCs w:val="20"/>
                <w:lang w:eastAsia="fr-CA"/>
              </w:rPr>
              <w:t xml:space="preserve"> de la présente version : </w:t>
            </w:r>
          </w:p>
        </w:tc>
        <w:tc>
          <w:tcPr>
            <w:tcW w:w="3969" w:type="dxa"/>
            <w:tcBorders>
              <w:bottom w:val="single" w:sz="4" w:space="0" w:color="auto"/>
            </w:tcBorders>
            <w:shd w:val="clear" w:color="auto" w:fill="auto"/>
            <w:vAlign w:val="bottom"/>
          </w:tcPr>
          <w:p w14:paraId="0F4B14A3" w14:textId="77777777" w:rsidR="00550178" w:rsidRPr="00214F48" w:rsidRDefault="00E83470" w:rsidP="00C13229">
            <w:pPr>
              <w:jc w:val="center"/>
              <w:rPr>
                <w:rFonts w:cs="Arial"/>
                <w:color w:val="000000"/>
                <w:sz w:val="28"/>
                <w:szCs w:val="20"/>
                <w:lang w:eastAsia="fr-CA"/>
              </w:rPr>
            </w:pPr>
            <w:r>
              <w:rPr>
                <w:rFonts w:cs="Arial"/>
                <w:color w:val="000000"/>
                <w:sz w:val="28"/>
                <w:szCs w:val="20"/>
                <w:lang w:eastAsia="fr-CA"/>
              </w:rPr>
              <w:t>20XX/XX/XX</w:t>
            </w:r>
          </w:p>
        </w:tc>
      </w:tr>
      <w:tr w:rsidR="00550178" w:rsidRPr="00214F48" w14:paraId="187ACF56" w14:textId="77777777" w:rsidTr="00C13229">
        <w:trPr>
          <w:trHeight w:val="1069"/>
        </w:trPr>
        <w:tc>
          <w:tcPr>
            <w:tcW w:w="5387" w:type="dxa"/>
            <w:shd w:val="clear" w:color="auto" w:fill="auto"/>
          </w:tcPr>
          <w:p w14:paraId="573A1F0A" w14:textId="77777777" w:rsidR="00550178" w:rsidRPr="00214F48" w:rsidRDefault="00550178" w:rsidP="00C13229">
            <w:pPr>
              <w:ind w:left="34" w:right="-108"/>
              <w:rPr>
                <w:rFonts w:cs="Arial"/>
                <w:b/>
                <w:color w:val="000000"/>
                <w:sz w:val="24"/>
                <w:szCs w:val="20"/>
                <w:lang w:eastAsia="fr-CA"/>
              </w:rPr>
            </w:pPr>
            <w:r w:rsidRPr="00214F48">
              <w:rPr>
                <w:rFonts w:cs="Arial"/>
                <w:color w:val="000000"/>
                <w:sz w:val="20"/>
                <w:szCs w:val="20"/>
                <w:lang w:eastAsia="fr-CA"/>
              </w:rPr>
              <w:t>(même date que celle de l’adoption) </w:t>
            </w:r>
          </w:p>
        </w:tc>
        <w:tc>
          <w:tcPr>
            <w:tcW w:w="3969" w:type="dxa"/>
            <w:tcBorders>
              <w:top w:val="single" w:sz="4" w:space="0" w:color="auto"/>
            </w:tcBorders>
            <w:shd w:val="clear" w:color="auto" w:fill="auto"/>
          </w:tcPr>
          <w:p w14:paraId="6BC5A5E9" w14:textId="77777777" w:rsidR="00550178" w:rsidRPr="00214F48" w:rsidRDefault="00550178" w:rsidP="00C13229">
            <w:pPr>
              <w:spacing w:before="60"/>
              <w:jc w:val="center"/>
              <w:rPr>
                <w:rFonts w:cs="Arial"/>
                <w:color w:val="000000"/>
                <w:sz w:val="32"/>
                <w:szCs w:val="20"/>
                <w:lang w:eastAsia="fr-CA"/>
              </w:rPr>
            </w:pPr>
            <w:r w:rsidRPr="00214F48">
              <w:rPr>
                <w:rFonts w:cs="Arial"/>
                <w:color w:val="000000"/>
                <w:sz w:val="18"/>
                <w:szCs w:val="20"/>
                <w:lang w:eastAsia="fr-CA"/>
              </w:rPr>
              <w:t>(AAAA/MM/JJ)</w:t>
            </w:r>
          </w:p>
        </w:tc>
      </w:tr>
      <w:tr w:rsidR="00550178" w:rsidRPr="00214F48" w14:paraId="0567BCFB" w14:textId="77777777" w:rsidTr="00C13229">
        <w:trPr>
          <w:trHeight w:val="699"/>
        </w:trPr>
        <w:tc>
          <w:tcPr>
            <w:tcW w:w="5387" w:type="dxa"/>
            <w:shd w:val="clear" w:color="auto" w:fill="auto"/>
            <w:vAlign w:val="bottom"/>
          </w:tcPr>
          <w:p w14:paraId="3A70DB1A" w14:textId="77777777" w:rsidR="00550178" w:rsidRPr="00214F48" w:rsidRDefault="00550178" w:rsidP="00C13229">
            <w:pPr>
              <w:ind w:left="34"/>
              <w:rPr>
                <w:rFonts w:cs="Arial"/>
                <w:b/>
                <w:color w:val="000000"/>
                <w:sz w:val="24"/>
                <w:szCs w:val="20"/>
                <w:lang w:eastAsia="fr-CA"/>
              </w:rPr>
            </w:pPr>
            <w:r w:rsidRPr="00214F48">
              <w:rPr>
                <w:rFonts w:cs="Arial"/>
                <w:b/>
                <w:color w:val="000000"/>
                <w:sz w:val="24"/>
                <w:szCs w:val="20"/>
                <w:lang w:eastAsia="fr-CA"/>
              </w:rPr>
              <w:t xml:space="preserve">Date de </w:t>
            </w:r>
            <w:r w:rsidRPr="00214F48">
              <w:rPr>
                <w:rFonts w:cs="Arial"/>
                <w:b/>
                <w:color w:val="000000"/>
                <w:sz w:val="24"/>
                <w:szCs w:val="20"/>
                <w:u w:val="single"/>
                <w:lang w:eastAsia="fr-CA"/>
              </w:rPr>
              <w:t>révision</w:t>
            </w:r>
            <w:r w:rsidRPr="00214F48">
              <w:rPr>
                <w:rFonts w:cs="Arial"/>
                <w:b/>
                <w:color w:val="000000"/>
                <w:sz w:val="24"/>
                <w:szCs w:val="20"/>
                <w:lang w:eastAsia="fr-CA"/>
              </w:rPr>
              <w:t xml:space="preserve"> de la présente version :</w:t>
            </w:r>
          </w:p>
        </w:tc>
        <w:tc>
          <w:tcPr>
            <w:tcW w:w="3969" w:type="dxa"/>
            <w:tcBorders>
              <w:bottom w:val="single" w:sz="4" w:space="0" w:color="auto"/>
            </w:tcBorders>
            <w:shd w:val="clear" w:color="auto" w:fill="auto"/>
            <w:vAlign w:val="bottom"/>
          </w:tcPr>
          <w:p w14:paraId="16924B84" w14:textId="77777777" w:rsidR="00550178" w:rsidRPr="00214F48" w:rsidRDefault="00E83470" w:rsidP="00C13229">
            <w:pPr>
              <w:tabs>
                <w:tab w:val="left" w:pos="317"/>
              </w:tabs>
              <w:jc w:val="center"/>
              <w:rPr>
                <w:rFonts w:cs="Arial"/>
                <w:color w:val="000000"/>
                <w:sz w:val="28"/>
                <w:szCs w:val="20"/>
                <w:lang w:eastAsia="fr-CA"/>
              </w:rPr>
            </w:pPr>
            <w:r>
              <w:rPr>
                <w:rFonts w:cs="Arial"/>
                <w:color w:val="000000"/>
                <w:sz w:val="28"/>
                <w:szCs w:val="20"/>
                <w:lang w:eastAsia="fr-CA"/>
              </w:rPr>
              <w:t>202X/XX/XX</w:t>
            </w:r>
          </w:p>
        </w:tc>
      </w:tr>
      <w:tr w:rsidR="00550178" w:rsidRPr="00214F48" w14:paraId="3BA676B8" w14:textId="77777777" w:rsidTr="00C13229">
        <w:trPr>
          <w:trHeight w:val="587"/>
        </w:trPr>
        <w:tc>
          <w:tcPr>
            <w:tcW w:w="5387" w:type="dxa"/>
            <w:shd w:val="clear" w:color="auto" w:fill="auto"/>
          </w:tcPr>
          <w:p w14:paraId="77C99B3C" w14:textId="77777777" w:rsidR="00550178" w:rsidRPr="00214F48" w:rsidRDefault="00550178" w:rsidP="00C13229">
            <w:pPr>
              <w:ind w:left="34"/>
              <w:rPr>
                <w:rFonts w:cs="Arial"/>
                <w:b/>
                <w:color w:val="000000"/>
                <w:sz w:val="24"/>
                <w:szCs w:val="20"/>
                <w:lang w:eastAsia="fr-CA"/>
              </w:rPr>
            </w:pPr>
            <w:r w:rsidRPr="00214F48">
              <w:rPr>
                <w:rFonts w:cs="Arial"/>
                <w:color w:val="000000"/>
                <w:sz w:val="20"/>
                <w:szCs w:val="20"/>
                <w:lang w:eastAsia="fr-CA"/>
              </w:rPr>
              <w:t>(variable : 1, 2 ou 3 ans)</w:t>
            </w:r>
          </w:p>
        </w:tc>
        <w:tc>
          <w:tcPr>
            <w:tcW w:w="3969" w:type="dxa"/>
            <w:tcBorders>
              <w:top w:val="single" w:sz="4" w:space="0" w:color="auto"/>
            </w:tcBorders>
            <w:shd w:val="clear" w:color="auto" w:fill="auto"/>
          </w:tcPr>
          <w:p w14:paraId="0C553387" w14:textId="77777777" w:rsidR="00550178" w:rsidRPr="00214F48" w:rsidRDefault="00550178" w:rsidP="00C13229">
            <w:pPr>
              <w:tabs>
                <w:tab w:val="left" w:pos="317"/>
              </w:tabs>
              <w:spacing w:before="60"/>
              <w:jc w:val="center"/>
              <w:rPr>
                <w:rFonts w:cs="Arial"/>
                <w:color w:val="000000"/>
                <w:sz w:val="32"/>
                <w:szCs w:val="20"/>
                <w:lang w:eastAsia="fr-CA"/>
              </w:rPr>
            </w:pPr>
            <w:r w:rsidRPr="00214F48">
              <w:rPr>
                <w:rFonts w:cs="Arial"/>
                <w:color w:val="000000"/>
                <w:sz w:val="18"/>
                <w:szCs w:val="20"/>
                <w:lang w:eastAsia="fr-CA"/>
              </w:rPr>
              <w:t>(AAAA/MM/JJ)</w:t>
            </w:r>
          </w:p>
        </w:tc>
      </w:tr>
    </w:tbl>
    <w:p w14:paraId="7C253EEA" w14:textId="77777777" w:rsidR="00550178" w:rsidRDefault="00550178" w:rsidP="00550178">
      <w:pPr>
        <w:spacing w:before="60"/>
        <w:rPr>
          <w:rFonts w:cs="Arial"/>
          <w:color w:val="000000"/>
        </w:rPr>
      </w:pPr>
    </w:p>
    <w:p w14:paraId="3BEBA18D" w14:textId="77777777" w:rsidR="00E83470" w:rsidRPr="00214F48" w:rsidRDefault="00E83470" w:rsidP="00550178">
      <w:pPr>
        <w:spacing w:before="60"/>
        <w:rPr>
          <w:rFonts w:cs="Arial"/>
          <w:color w:val="000000"/>
        </w:rPr>
      </w:pPr>
    </w:p>
    <w:p w14:paraId="59A17284" w14:textId="77777777" w:rsidR="00935102" w:rsidRPr="0085405D" w:rsidRDefault="00935102" w:rsidP="0085405D">
      <w:pPr>
        <w:pStyle w:val="Paragraphedeliste"/>
        <w:numPr>
          <w:ilvl w:val="0"/>
          <w:numId w:val="14"/>
        </w:numPr>
        <w:spacing w:after="0" w:line="240" w:lineRule="auto"/>
        <w:ind w:left="284" w:hanging="284"/>
        <w:rPr>
          <w:rFonts w:eastAsia="Times New Roman" w:cs="Arial"/>
          <w:color w:val="000000" w:themeColor="text1"/>
          <w:lang w:bidi="en-US"/>
        </w:rPr>
      </w:pPr>
      <w:r w:rsidRPr="0085405D">
        <w:rPr>
          <w:rFonts w:eastAsia="Times New Roman" w:cs="Arial"/>
          <w:b/>
          <w:color w:val="000000" w:themeColor="text1"/>
          <w:sz w:val="28"/>
          <w:szCs w:val="28"/>
          <w:lang w:bidi="en-US"/>
        </w:rPr>
        <w:lastRenderedPageBreak/>
        <w:t>PRÉAMBULE</w:t>
      </w:r>
      <w:r w:rsidRPr="0085405D">
        <w:rPr>
          <w:rFonts w:eastAsia="Times New Roman" w:cs="Arial"/>
          <w:color w:val="000000" w:themeColor="text1"/>
          <w:lang w:bidi="en-US"/>
        </w:rPr>
        <w:t xml:space="preserve"> </w:t>
      </w:r>
    </w:p>
    <w:p w14:paraId="21B3190E" w14:textId="77777777" w:rsidR="00935102" w:rsidRDefault="00935102" w:rsidP="00935102">
      <w:pPr>
        <w:spacing w:after="0" w:line="240" w:lineRule="auto"/>
        <w:rPr>
          <w:rFonts w:eastAsia="Times New Roman" w:cs="Arial"/>
          <w:i/>
          <w:lang w:bidi="en-US"/>
        </w:rPr>
      </w:pPr>
    </w:p>
    <w:p w14:paraId="6ED50586" w14:textId="77777777" w:rsidR="00C13229" w:rsidRPr="00255CFC" w:rsidRDefault="00C13229" w:rsidP="00C13229">
      <w:pPr>
        <w:pStyle w:val="Default"/>
        <w:tabs>
          <w:tab w:val="left" w:pos="284"/>
          <w:tab w:val="left" w:pos="8789"/>
        </w:tabs>
        <w:ind w:right="4"/>
        <w:jc w:val="both"/>
        <w:rPr>
          <w:rFonts w:ascii="Calibri" w:hAnsi="Calibri"/>
          <w:bCs/>
          <w:sz w:val="22"/>
          <w:szCs w:val="22"/>
        </w:rPr>
      </w:pPr>
      <w:r w:rsidRPr="00255CFC">
        <w:rPr>
          <w:rFonts w:ascii="Calibri" w:hAnsi="Calibri"/>
          <w:bCs/>
          <w:sz w:val="22"/>
          <w:szCs w:val="22"/>
        </w:rPr>
        <w:t>La présente procédure vise à définir le processus de gestion, résolution et traitement des situations conflictuelles en milieu de travail et des plaintes de harcèlement et violence.</w:t>
      </w:r>
    </w:p>
    <w:p w14:paraId="7D41E4E8" w14:textId="77777777" w:rsidR="00C13229" w:rsidRPr="00255CFC" w:rsidRDefault="00C13229" w:rsidP="00C13229">
      <w:pPr>
        <w:pStyle w:val="Default"/>
        <w:tabs>
          <w:tab w:val="left" w:pos="284"/>
        </w:tabs>
        <w:ind w:right="484"/>
        <w:rPr>
          <w:rFonts w:ascii="Calibri" w:hAnsi="Calibri"/>
          <w:bCs/>
          <w:sz w:val="22"/>
          <w:szCs w:val="22"/>
        </w:rPr>
      </w:pPr>
    </w:p>
    <w:p w14:paraId="63F7829A" w14:textId="68B055CC" w:rsidR="00C13229" w:rsidRPr="00255CFC" w:rsidRDefault="00C13229" w:rsidP="00C13229">
      <w:pPr>
        <w:tabs>
          <w:tab w:val="left" w:pos="7560"/>
          <w:tab w:val="left" w:pos="8280"/>
        </w:tabs>
        <w:jc w:val="both"/>
        <w:rPr>
          <w:rFonts w:ascii="Calibri" w:hAnsi="Calibri"/>
          <w:bCs/>
        </w:rPr>
      </w:pPr>
      <w:r w:rsidRPr="00255CFC">
        <w:rPr>
          <w:lang w:eastAsia="fr-CA"/>
        </w:rPr>
        <w:t>Le CIUSSS</w:t>
      </w:r>
      <w:r w:rsidRPr="00255CFC">
        <w:t xml:space="preserve"> du Centre-Sud-de-l’Île-de-Montréal</w:t>
      </w:r>
      <w:r w:rsidRPr="00255CFC">
        <w:rPr>
          <w:rFonts w:ascii="Calibri" w:hAnsi="Calibri"/>
          <w:bCs/>
        </w:rPr>
        <w:t xml:space="preserve"> privilégie </w:t>
      </w:r>
      <w:r w:rsidR="005268D9">
        <w:rPr>
          <w:rFonts w:ascii="Calibri" w:hAnsi="Calibri"/>
          <w:bCs/>
        </w:rPr>
        <w:t xml:space="preserve">à </w:t>
      </w:r>
      <w:r w:rsidRPr="00255CFC">
        <w:rPr>
          <w:rFonts w:ascii="Calibri" w:hAnsi="Calibri"/>
          <w:bCs/>
        </w:rPr>
        <w:t xml:space="preserve">mettre en œuvre des moyens de gestion de situations conflictuelles permettant une résolution basée sur les besoins des individus et les intérêts de chacun. En tout temps, cette avenue est privilégiée avant d’en arriver au dépôt d’une plainte officielle en matière de harcèlement ou de violence au travail. </w:t>
      </w:r>
    </w:p>
    <w:p w14:paraId="295A448F" w14:textId="697187BC" w:rsidR="00C13229" w:rsidRDefault="00C13229" w:rsidP="00C13229">
      <w:pPr>
        <w:jc w:val="both"/>
        <w:rPr>
          <w:rFonts w:ascii="Calibri" w:hAnsi="Calibri"/>
        </w:rPr>
      </w:pPr>
      <w:r w:rsidRPr="00255CFC">
        <w:rPr>
          <w:rFonts w:ascii="Calibri" w:hAnsi="Calibri"/>
        </w:rPr>
        <w:t xml:space="preserve">Bien que </w:t>
      </w:r>
      <w:r w:rsidRPr="00255CFC">
        <w:rPr>
          <w:lang w:eastAsia="fr-CA"/>
        </w:rPr>
        <w:t>le CIUSSS</w:t>
      </w:r>
      <w:r w:rsidRPr="00255CFC">
        <w:t xml:space="preserve"> du Centre-Sud-de-l’Île-de-Montréal</w:t>
      </w:r>
      <w:r w:rsidRPr="00255CFC">
        <w:rPr>
          <w:rFonts w:ascii="Calibri" w:hAnsi="Calibri"/>
        </w:rPr>
        <w:t xml:space="preserve"> préconise une approche fondée sur le rapprochement et la résolution des situations conflictuelles et institue la politique dans un objectif de prévention des situations de violence et de harcèlement, une personne peut, en tout temps, se prévaloir de la Procédure de traitement des plaintes de harcèlement et de violence prévu à la section</w:t>
      </w:r>
      <w:r w:rsidR="00C201BA">
        <w:rPr>
          <w:rFonts w:ascii="Calibri" w:hAnsi="Calibri"/>
        </w:rPr>
        <w:t> </w:t>
      </w:r>
      <w:r w:rsidR="00255CFC">
        <w:rPr>
          <w:rFonts w:ascii="Calibri" w:hAnsi="Calibri"/>
        </w:rPr>
        <w:t>4.2</w:t>
      </w:r>
      <w:r w:rsidRPr="00255CFC">
        <w:rPr>
          <w:rFonts w:ascii="Calibri" w:hAnsi="Calibri"/>
        </w:rPr>
        <w:t>.</w:t>
      </w:r>
    </w:p>
    <w:p w14:paraId="0704EA09" w14:textId="696AFB2B" w:rsidR="00A23476" w:rsidRPr="00657AFC" w:rsidRDefault="00A23476" w:rsidP="00C13229">
      <w:pPr>
        <w:jc w:val="both"/>
        <w:rPr>
          <w:rFonts w:ascii="Calibri" w:hAnsi="Calibri"/>
          <w:bCs/>
          <w:spacing w:val="-2"/>
        </w:rPr>
      </w:pPr>
      <w:r w:rsidRPr="00657AFC">
        <w:rPr>
          <w:rFonts w:ascii="Calibri" w:hAnsi="Calibri"/>
          <w:spacing w:val="-2"/>
        </w:rPr>
        <w:t xml:space="preserve">Ce document est une nouvelle version de la </w:t>
      </w:r>
      <w:r w:rsidR="00E83470" w:rsidRPr="00E83470">
        <w:rPr>
          <w:rFonts w:ascii="Calibri" w:hAnsi="Calibri"/>
          <w:i/>
          <w:spacing w:val="-2"/>
          <w:highlight w:val="yellow"/>
        </w:rPr>
        <w:t>PR-6000-002-V3</w:t>
      </w:r>
      <w:r w:rsidRPr="00657AFC">
        <w:rPr>
          <w:rFonts w:ascii="Calibri" w:hAnsi="Calibri"/>
          <w:i/>
          <w:spacing w:val="-2"/>
        </w:rPr>
        <w:t xml:space="preserve"> Gestion de situations conflictuelles et le traitement des plaintes de harcèlement et violence</w:t>
      </w:r>
      <w:r w:rsidRPr="00657AFC">
        <w:rPr>
          <w:rFonts w:ascii="Calibri" w:hAnsi="Calibri"/>
          <w:spacing w:val="-2"/>
        </w:rPr>
        <w:t xml:space="preserve">. Les modifications apportées </w:t>
      </w:r>
      <w:r w:rsidR="00AA499B" w:rsidRPr="00657AFC">
        <w:rPr>
          <w:rFonts w:ascii="Calibri" w:hAnsi="Calibri"/>
          <w:spacing w:val="-2"/>
        </w:rPr>
        <w:t>sont décrites à la section</w:t>
      </w:r>
      <w:r w:rsidR="00C201BA">
        <w:rPr>
          <w:rFonts w:ascii="Calibri" w:hAnsi="Calibri"/>
          <w:spacing w:val="-2"/>
        </w:rPr>
        <w:t> </w:t>
      </w:r>
      <w:r w:rsidR="00AA499B" w:rsidRPr="00657AFC">
        <w:rPr>
          <w:rFonts w:ascii="Calibri" w:hAnsi="Calibri"/>
          <w:spacing w:val="-2"/>
        </w:rPr>
        <w:t>7.</w:t>
      </w:r>
    </w:p>
    <w:p w14:paraId="629304B4" w14:textId="77777777" w:rsidR="00935102" w:rsidRPr="009B70C8" w:rsidRDefault="00935102" w:rsidP="00935102">
      <w:pPr>
        <w:spacing w:after="0" w:line="360" w:lineRule="auto"/>
        <w:contextualSpacing/>
        <w:jc w:val="both"/>
        <w:rPr>
          <w:rFonts w:cs="Arial"/>
        </w:rPr>
      </w:pPr>
    </w:p>
    <w:p w14:paraId="3D285864" w14:textId="77777777" w:rsidR="00935102" w:rsidRPr="00C13229" w:rsidRDefault="00935102" w:rsidP="00C13229">
      <w:pPr>
        <w:pStyle w:val="Paragraphedeliste"/>
        <w:numPr>
          <w:ilvl w:val="0"/>
          <w:numId w:val="14"/>
        </w:numPr>
        <w:spacing w:after="0" w:line="240" w:lineRule="auto"/>
        <w:ind w:left="284" w:hanging="284"/>
        <w:rPr>
          <w:rFonts w:eastAsia="Times New Roman" w:cs="Arial"/>
          <w:b/>
          <w:color w:val="000000" w:themeColor="text1"/>
          <w:sz w:val="28"/>
          <w:szCs w:val="28"/>
          <w:lang w:bidi="en-US"/>
        </w:rPr>
      </w:pPr>
      <w:r w:rsidRPr="00C13229">
        <w:rPr>
          <w:rFonts w:eastAsia="Times New Roman" w:cs="Arial"/>
          <w:b/>
          <w:color w:val="000000" w:themeColor="text1"/>
          <w:sz w:val="28"/>
          <w:szCs w:val="28"/>
          <w:lang w:bidi="en-US"/>
        </w:rPr>
        <w:t xml:space="preserve">CHAMP D’APPLICATION </w:t>
      </w:r>
    </w:p>
    <w:p w14:paraId="4FD3B67D" w14:textId="77777777" w:rsidR="00935102" w:rsidRDefault="00935102" w:rsidP="00935102">
      <w:pPr>
        <w:spacing w:after="0" w:line="240" w:lineRule="auto"/>
        <w:contextualSpacing/>
        <w:rPr>
          <w:rFonts w:cs="Arial"/>
          <w:color w:val="000000" w:themeColor="text1"/>
        </w:rPr>
      </w:pPr>
    </w:p>
    <w:p w14:paraId="080CC22A" w14:textId="77777777" w:rsidR="00B84206" w:rsidRPr="00A73C0B" w:rsidRDefault="00B84206" w:rsidP="00B84206">
      <w:pPr>
        <w:pStyle w:val="Style1Soustitre"/>
        <w:numPr>
          <w:ilvl w:val="0"/>
          <w:numId w:val="15"/>
        </w:numPr>
        <w:jc w:val="both"/>
        <w:rPr>
          <w:rFonts w:ascii="Calibri" w:hAnsi="Calibri"/>
          <w:sz w:val="22"/>
          <w:szCs w:val="22"/>
        </w:rPr>
      </w:pPr>
      <w:r w:rsidRPr="00A73C0B">
        <w:rPr>
          <w:rFonts w:ascii="Calibri" w:hAnsi="Calibri"/>
          <w:sz w:val="22"/>
          <w:szCs w:val="22"/>
          <w:lang w:eastAsia="fr-CA"/>
        </w:rPr>
        <w:t xml:space="preserve">La présente </w:t>
      </w:r>
      <w:r>
        <w:rPr>
          <w:rFonts w:ascii="Calibri" w:hAnsi="Calibri"/>
          <w:sz w:val="22"/>
          <w:szCs w:val="22"/>
          <w:lang w:eastAsia="fr-CA"/>
        </w:rPr>
        <w:t>procédure</w:t>
      </w:r>
      <w:r w:rsidRPr="00A73C0B">
        <w:rPr>
          <w:rFonts w:ascii="Calibri" w:hAnsi="Calibri"/>
          <w:sz w:val="22"/>
          <w:szCs w:val="22"/>
          <w:lang w:eastAsia="fr-CA"/>
        </w:rPr>
        <w:t xml:space="preserve"> s’applique à toutes les personnes</w:t>
      </w:r>
      <w:r w:rsidRPr="00A73C0B">
        <w:rPr>
          <w:rFonts w:ascii="Calibri" w:hAnsi="Calibri"/>
          <w:sz w:val="22"/>
          <w:szCs w:val="22"/>
        </w:rPr>
        <w:t xml:space="preserve"> contribuant à la réalisation de la mission</w:t>
      </w:r>
      <w:r w:rsidRPr="00A73C0B">
        <w:rPr>
          <w:rFonts w:ascii="Calibri" w:hAnsi="Calibri"/>
          <w:sz w:val="22"/>
          <w:szCs w:val="22"/>
          <w:lang w:eastAsia="fr-CA"/>
        </w:rPr>
        <w:t xml:space="preserve"> du CIUSSS</w:t>
      </w:r>
      <w:r w:rsidRPr="00A73C0B">
        <w:rPr>
          <w:rFonts w:ascii="Calibri" w:hAnsi="Calibri"/>
          <w:sz w:val="22"/>
          <w:szCs w:val="22"/>
        </w:rPr>
        <w:t xml:space="preserve"> du Centre-Sud-de-l’Île-de-Montréal, </w:t>
      </w:r>
      <w:r w:rsidRPr="00A73C0B">
        <w:rPr>
          <w:rFonts w:ascii="Calibri" w:hAnsi="Calibri"/>
          <w:sz w:val="22"/>
          <w:szCs w:val="22"/>
          <w:lang w:eastAsia="fr-CA"/>
        </w:rPr>
        <w:t>de même qu’à toutes les personnes qui se trouvent sur ses lieux</w:t>
      </w:r>
      <w:r w:rsidRPr="00A73C0B">
        <w:rPr>
          <w:rFonts w:ascii="Calibri" w:hAnsi="Calibri"/>
          <w:sz w:val="22"/>
          <w:szCs w:val="22"/>
        </w:rPr>
        <w:t xml:space="preserve"> </w:t>
      </w:r>
      <w:r w:rsidRPr="00A73C0B">
        <w:rPr>
          <w:rFonts w:ascii="Calibri" w:hAnsi="Calibri"/>
          <w:sz w:val="22"/>
          <w:szCs w:val="22"/>
          <w:lang w:eastAsia="fr-CA"/>
        </w:rPr>
        <w:t>(ex</w:t>
      </w:r>
      <w:r w:rsidR="00DC54E4">
        <w:rPr>
          <w:rFonts w:ascii="Calibri" w:hAnsi="Calibri"/>
          <w:sz w:val="22"/>
          <w:szCs w:val="22"/>
          <w:lang w:eastAsia="fr-CA"/>
        </w:rPr>
        <w:t>.</w:t>
      </w:r>
      <w:r w:rsidRPr="00A73C0B">
        <w:rPr>
          <w:rFonts w:ascii="Calibri" w:hAnsi="Calibri"/>
          <w:sz w:val="22"/>
          <w:szCs w:val="22"/>
          <w:lang w:eastAsia="fr-CA"/>
        </w:rPr>
        <w:t> : usagers, visiteurs, fournisseurs, sous-traitants, partenaires).</w:t>
      </w:r>
    </w:p>
    <w:p w14:paraId="6C81762F" w14:textId="77777777" w:rsidR="00B84206" w:rsidRPr="00A73C0B" w:rsidRDefault="00B84206" w:rsidP="00B84206">
      <w:pPr>
        <w:pStyle w:val="Style1Soustitre"/>
        <w:jc w:val="both"/>
        <w:rPr>
          <w:rFonts w:ascii="Calibri" w:hAnsi="Calibri"/>
          <w:sz w:val="22"/>
          <w:szCs w:val="22"/>
        </w:rPr>
      </w:pPr>
    </w:p>
    <w:p w14:paraId="3D9FDA5E" w14:textId="77777777" w:rsidR="00B84206" w:rsidRPr="00A73C0B" w:rsidRDefault="00B84206" w:rsidP="00B84206">
      <w:pPr>
        <w:pStyle w:val="Style1Soustitre"/>
        <w:numPr>
          <w:ilvl w:val="0"/>
          <w:numId w:val="15"/>
        </w:numPr>
        <w:jc w:val="both"/>
        <w:rPr>
          <w:rFonts w:ascii="Calibri" w:hAnsi="Calibri"/>
          <w:sz w:val="22"/>
          <w:szCs w:val="22"/>
        </w:rPr>
      </w:pPr>
      <w:r w:rsidRPr="00A73C0B">
        <w:rPr>
          <w:rFonts w:ascii="Calibri" w:hAnsi="Calibri"/>
          <w:sz w:val="22"/>
          <w:szCs w:val="22"/>
        </w:rPr>
        <w:t>Elle s’applique dans toutes les situations qui ont un lien avec le travail, sur les lieux du travail ou en dehors des lieux habituels de travail.</w:t>
      </w:r>
    </w:p>
    <w:p w14:paraId="38891434" w14:textId="77777777" w:rsidR="00B84206" w:rsidRPr="00A73C0B" w:rsidRDefault="00B84206" w:rsidP="00B84206">
      <w:pPr>
        <w:pStyle w:val="Style1Soustitre"/>
        <w:ind w:left="1080"/>
        <w:jc w:val="both"/>
        <w:rPr>
          <w:rFonts w:ascii="Calibri" w:hAnsi="Calibri"/>
          <w:sz w:val="22"/>
          <w:szCs w:val="22"/>
        </w:rPr>
      </w:pPr>
    </w:p>
    <w:p w14:paraId="7DD8D060" w14:textId="4FD86F1D" w:rsidR="00B84206" w:rsidRPr="00A73C0B" w:rsidRDefault="00B84206" w:rsidP="00B84206">
      <w:pPr>
        <w:pStyle w:val="Style1Soustitre"/>
        <w:numPr>
          <w:ilvl w:val="0"/>
          <w:numId w:val="15"/>
        </w:numPr>
        <w:jc w:val="both"/>
        <w:rPr>
          <w:rFonts w:ascii="Calibri" w:hAnsi="Calibri"/>
          <w:sz w:val="22"/>
          <w:szCs w:val="22"/>
        </w:rPr>
      </w:pPr>
      <w:r w:rsidRPr="00A73C0B">
        <w:rPr>
          <w:rFonts w:ascii="Calibri" w:hAnsi="Calibri"/>
          <w:sz w:val="22"/>
          <w:szCs w:val="22"/>
        </w:rPr>
        <w:t>Elle s’applique notamment aux relations avec des personnes de l’extérieur dans le cadre de leur travail ainsi que lors d’activités professionnelles et sociales reliées au travail.</w:t>
      </w:r>
      <w:r w:rsidRPr="00A73C0B">
        <w:rPr>
          <w:rFonts w:ascii="Calibri" w:hAnsi="Calibri"/>
          <w:sz w:val="22"/>
          <w:szCs w:val="22"/>
          <w:lang w:eastAsia="fr-CA"/>
        </w:rPr>
        <w:t xml:space="preserve"> En outre, elle s’applique lors de l’utilisation inappropriée des technologies de l’information, et ce, peu importe où se trouve l’auteur de la conduite fautive ou l’Employé du CIUSSS</w:t>
      </w:r>
      <w:r w:rsidRPr="00A73C0B">
        <w:rPr>
          <w:rFonts w:ascii="Calibri" w:hAnsi="Calibri"/>
          <w:sz w:val="22"/>
          <w:szCs w:val="22"/>
        </w:rPr>
        <w:t xml:space="preserve"> du </w:t>
      </w:r>
      <w:r>
        <w:rPr>
          <w:rFonts w:ascii="Calibri" w:hAnsi="Calibri"/>
          <w:sz w:val="22"/>
          <w:szCs w:val="22"/>
        </w:rPr>
        <w:t>Centre-Sud-de-l’Île-de-Montréal</w:t>
      </w:r>
      <w:r w:rsidRPr="00A73C0B">
        <w:rPr>
          <w:rFonts w:ascii="Calibri" w:hAnsi="Calibri"/>
          <w:sz w:val="22"/>
          <w:szCs w:val="22"/>
          <w:lang w:eastAsia="fr-CA"/>
        </w:rPr>
        <w:t xml:space="preserve"> visé</w:t>
      </w:r>
      <w:r w:rsidR="005268D9">
        <w:rPr>
          <w:rFonts w:ascii="Calibri" w:hAnsi="Calibri"/>
          <w:sz w:val="22"/>
          <w:szCs w:val="22"/>
          <w:lang w:eastAsia="fr-CA"/>
        </w:rPr>
        <w:t>,</w:t>
      </w:r>
      <w:r w:rsidRPr="00A73C0B">
        <w:rPr>
          <w:rFonts w:ascii="Calibri" w:hAnsi="Calibri"/>
          <w:sz w:val="22"/>
          <w:szCs w:val="22"/>
          <w:lang w:eastAsia="fr-CA"/>
        </w:rPr>
        <w:t xml:space="preserve"> par cette conduite (ex</w:t>
      </w:r>
      <w:r w:rsidR="00DC54E4">
        <w:rPr>
          <w:rFonts w:ascii="Calibri" w:hAnsi="Calibri"/>
          <w:sz w:val="22"/>
          <w:szCs w:val="22"/>
          <w:lang w:eastAsia="fr-CA"/>
        </w:rPr>
        <w:t>.</w:t>
      </w:r>
      <w:r w:rsidRPr="00A73C0B">
        <w:rPr>
          <w:rFonts w:ascii="Calibri" w:hAnsi="Calibri"/>
          <w:sz w:val="22"/>
          <w:szCs w:val="22"/>
          <w:lang w:eastAsia="fr-CA"/>
        </w:rPr>
        <w:t> : réseaux sociaux, blogue, message texte).</w:t>
      </w:r>
    </w:p>
    <w:p w14:paraId="01BEE9A4" w14:textId="77777777" w:rsidR="00935102" w:rsidRPr="009B70C8" w:rsidRDefault="00935102" w:rsidP="00935102">
      <w:pPr>
        <w:spacing w:after="0" w:line="360" w:lineRule="auto"/>
        <w:contextualSpacing/>
        <w:rPr>
          <w:rFonts w:cs="Arial"/>
          <w:b/>
          <w:color w:val="000000" w:themeColor="text1"/>
          <w:sz w:val="28"/>
          <w:szCs w:val="28"/>
        </w:rPr>
      </w:pPr>
    </w:p>
    <w:p w14:paraId="1415E84F" w14:textId="77777777" w:rsidR="00935102" w:rsidRPr="00C13229" w:rsidRDefault="00935102" w:rsidP="00C13229">
      <w:pPr>
        <w:pStyle w:val="Paragraphedeliste"/>
        <w:numPr>
          <w:ilvl w:val="0"/>
          <w:numId w:val="14"/>
        </w:numPr>
        <w:spacing w:after="0" w:line="240" w:lineRule="auto"/>
        <w:ind w:left="284" w:hanging="284"/>
        <w:rPr>
          <w:rFonts w:eastAsia="Times New Roman" w:cs="Arial"/>
          <w:b/>
          <w:color w:val="000000" w:themeColor="text1"/>
          <w:sz w:val="28"/>
          <w:szCs w:val="28"/>
          <w:lang w:bidi="en-US"/>
        </w:rPr>
      </w:pPr>
      <w:r w:rsidRPr="00C13229">
        <w:rPr>
          <w:rFonts w:eastAsia="Times New Roman" w:cs="Arial"/>
          <w:b/>
          <w:color w:val="000000" w:themeColor="text1"/>
          <w:sz w:val="28"/>
          <w:szCs w:val="28"/>
          <w:lang w:bidi="en-US"/>
        </w:rPr>
        <w:t xml:space="preserve"> OBJECTIFS </w:t>
      </w:r>
    </w:p>
    <w:p w14:paraId="277DED3A" w14:textId="77777777" w:rsidR="00935102" w:rsidRDefault="00935102" w:rsidP="00935102">
      <w:pPr>
        <w:spacing w:after="0" w:line="240" w:lineRule="auto"/>
        <w:contextualSpacing/>
        <w:rPr>
          <w:rFonts w:cs="Arial"/>
          <w:color w:val="000000" w:themeColor="text1"/>
        </w:rPr>
      </w:pPr>
    </w:p>
    <w:p w14:paraId="2502A256" w14:textId="77777777" w:rsidR="00B84206" w:rsidRPr="00297F5E" w:rsidRDefault="00B84206" w:rsidP="00B84206">
      <w:pPr>
        <w:pStyle w:val="Style1Soustitre"/>
        <w:numPr>
          <w:ilvl w:val="0"/>
          <w:numId w:val="16"/>
        </w:numPr>
        <w:jc w:val="both"/>
        <w:rPr>
          <w:rFonts w:ascii="Calibri" w:hAnsi="Calibri"/>
          <w:sz w:val="22"/>
          <w:szCs w:val="22"/>
          <w:lang w:eastAsia="fr-CA"/>
        </w:rPr>
      </w:pPr>
      <w:r w:rsidRPr="00297F5E">
        <w:rPr>
          <w:rFonts w:ascii="Calibri" w:hAnsi="Calibri"/>
          <w:sz w:val="22"/>
          <w:szCs w:val="22"/>
          <w:lang w:eastAsia="fr-CA"/>
        </w:rPr>
        <w:t xml:space="preserve">Assurer à toutes les personnes contribuant </w:t>
      </w:r>
      <w:r w:rsidRPr="00297F5E">
        <w:rPr>
          <w:rFonts w:ascii="Calibri" w:hAnsi="Calibri"/>
          <w:sz w:val="22"/>
          <w:szCs w:val="22"/>
        </w:rPr>
        <w:t xml:space="preserve">à la réalisation de la mission du CIUSSS du Centre-Sud-de-l’Île-de-Montréal </w:t>
      </w:r>
      <w:r w:rsidRPr="00297F5E">
        <w:rPr>
          <w:rFonts w:ascii="Calibri" w:hAnsi="Calibri"/>
          <w:sz w:val="22"/>
          <w:szCs w:val="22"/>
          <w:lang w:eastAsia="fr-CA"/>
        </w:rPr>
        <w:t xml:space="preserve">d’être traitées avec respect, impartialité et dignité en toute équité, notamment par la promotion </w:t>
      </w:r>
      <w:r w:rsidRPr="00297F5E">
        <w:rPr>
          <w:rFonts w:ascii="Calibri" w:hAnsi="Calibri"/>
          <w:sz w:val="22"/>
          <w:szCs w:val="22"/>
        </w:rPr>
        <w:t>de relations humaines empreintes de civilité</w:t>
      </w:r>
      <w:r w:rsidRPr="00297F5E">
        <w:rPr>
          <w:rFonts w:ascii="Calibri" w:hAnsi="Calibri"/>
          <w:sz w:val="22"/>
          <w:szCs w:val="22"/>
          <w:lang w:eastAsia="fr-CA"/>
        </w:rPr>
        <w:t>.</w:t>
      </w:r>
    </w:p>
    <w:p w14:paraId="711A9608" w14:textId="77777777" w:rsidR="00B84206" w:rsidRPr="00297F5E" w:rsidRDefault="00B84206" w:rsidP="00B84206">
      <w:pPr>
        <w:pStyle w:val="Style1Soustitre"/>
        <w:ind w:left="1080"/>
        <w:jc w:val="both"/>
        <w:rPr>
          <w:rFonts w:ascii="Calibri" w:hAnsi="Calibri"/>
          <w:sz w:val="22"/>
          <w:szCs w:val="22"/>
          <w:lang w:eastAsia="fr-CA"/>
        </w:rPr>
      </w:pPr>
    </w:p>
    <w:p w14:paraId="23FA941D" w14:textId="77777777" w:rsidR="00B84206" w:rsidRPr="00297F5E" w:rsidRDefault="00B84206" w:rsidP="00B84206">
      <w:pPr>
        <w:pStyle w:val="Style1Soustitre"/>
        <w:numPr>
          <w:ilvl w:val="0"/>
          <w:numId w:val="16"/>
        </w:numPr>
        <w:jc w:val="both"/>
        <w:rPr>
          <w:rFonts w:ascii="Calibri" w:hAnsi="Calibri"/>
          <w:sz w:val="22"/>
          <w:szCs w:val="22"/>
          <w:lang w:eastAsia="fr-CA"/>
        </w:rPr>
      </w:pPr>
      <w:r w:rsidRPr="00297F5E">
        <w:rPr>
          <w:rFonts w:ascii="Calibri" w:hAnsi="Calibri"/>
          <w:sz w:val="22"/>
          <w:szCs w:val="22"/>
        </w:rPr>
        <w:t xml:space="preserve">Diffuser son engagement concret à déployer les moyens appropriés pour fournir un milieu de travail sain exempt de toute forme de harcèlement et violence, dans lequel les personnes qui y œuvrent soient traitées avec civilité, respect et dignité.  </w:t>
      </w:r>
    </w:p>
    <w:p w14:paraId="5F10E2E4" w14:textId="77777777" w:rsidR="00B84206" w:rsidRPr="00297F5E" w:rsidRDefault="00B84206" w:rsidP="00B84206">
      <w:pPr>
        <w:pStyle w:val="Style1Soustitre"/>
        <w:jc w:val="both"/>
        <w:rPr>
          <w:rFonts w:ascii="Calibri" w:hAnsi="Calibri"/>
          <w:sz w:val="22"/>
          <w:szCs w:val="22"/>
          <w:lang w:eastAsia="fr-CA"/>
        </w:rPr>
      </w:pPr>
    </w:p>
    <w:p w14:paraId="25DD342C" w14:textId="77777777" w:rsidR="00B84206" w:rsidRDefault="00B84206" w:rsidP="00B84206">
      <w:pPr>
        <w:pStyle w:val="Style1Soustitre"/>
        <w:numPr>
          <w:ilvl w:val="0"/>
          <w:numId w:val="16"/>
        </w:numPr>
        <w:jc w:val="both"/>
        <w:rPr>
          <w:rFonts w:ascii="Calibri" w:hAnsi="Calibri"/>
          <w:sz w:val="22"/>
          <w:szCs w:val="22"/>
          <w:lang w:eastAsia="fr-CA"/>
        </w:rPr>
      </w:pPr>
      <w:r w:rsidRPr="00297F5E">
        <w:rPr>
          <w:rFonts w:ascii="Calibri" w:hAnsi="Calibri"/>
          <w:sz w:val="22"/>
          <w:szCs w:val="22"/>
          <w:lang w:eastAsia="fr-CA"/>
        </w:rPr>
        <w:lastRenderedPageBreak/>
        <w:t>Prévenir le harcèlement et la violence, notamment par la sensibilisation, l’information et la formation des personnes</w:t>
      </w:r>
      <w:r w:rsidRPr="00297F5E">
        <w:rPr>
          <w:rFonts w:ascii="Calibri" w:hAnsi="Calibri"/>
          <w:sz w:val="22"/>
          <w:szCs w:val="22"/>
        </w:rPr>
        <w:t xml:space="preserve"> contribuant à la réalisation de sa mission ainsi que par la promotion des actions visant la prévention et la résolution des situations conflictuelles.</w:t>
      </w:r>
    </w:p>
    <w:p w14:paraId="322752AD" w14:textId="77777777" w:rsidR="00B84206" w:rsidRPr="00465BA5" w:rsidRDefault="00B84206" w:rsidP="00B84206">
      <w:pPr>
        <w:pStyle w:val="Style1Soustitre"/>
        <w:jc w:val="both"/>
        <w:rPr>
          <w:rFonts w:ascii="Calibri" w:hAnsi="Calibri"/>
          <w:sz w:val="22"/>
          <w:szCs w:val="22"/>
          <w:lang w:eastAsia="fr-CA"/>
        </w:rPr>
      </w:pPr>
    </w:p>
    <w:p w14:paraId="299B96C2" w14:textId="77777777" w:rsidR="00B84206" w:rsidRDefault="00B84206" w:rsidP="00B84206">
      <w:pPr>
        <w:pStyle w:val="Style1Soustitre"/>
        <w:numPr>
          <w:ilvl w:val="0"/>
          <w:numId w:val="17"/>
        </w:numPr>
        <w:jc w:val="both"/>
        <w:rPr>
          <w:rFonts w:ascii="Calibri" w:hAnsi="Calibri"/>
          <w:sz w:val="22"/>
          <w:szCs w:val="22"/>
          <w:lang w:eastAsia="fr-CA"/>
        </w:rPr>
      </w:pPr>
      <w:r w:rsidRPr="00297F5E">
        <w:rPr>
          <w:rFonts w:ascii="Calibri" w:hAnsi="Calibri"/>
          <w:sz w:val="22"/>
          <w:szCs w:val="22"/>
        </w:rPr>
        <w:t>Prévenir le harcèlement et la violence par la sensibilisation et l’information</w:t>
      </w:r>
      <w:r w:rsidRPr="00297F5E">
        <w:rPr>
          <w:rFonts w:ascii="Calibri" w:hAnsi="Calibri"/>
          <w:sz w:val="22"/>
          <w:szCs w:val="22"/>
          <w:lang w:eastAsia="fr-CA"/>
        </w:rPr>
        <w:t xml:space="preserve"> des autres personnes qui se trouvent sur ses lieux (ex. : usagers, visiteurs, fournisseurs, partenaires).</w:t>
      </w:r>
    </w:p>
    <w:p w14:paraId="50F35722" w14:textId="77777777" w:rsidR="00B84206" w:rsidRPr="00297F5E" w:rsidRDefault="00B84206" w:rsidP="00B84206">
      <w:pPr>
        <w:pStyle w:val="Style1Soustitre"/>
        <w:ind w:left="720"/>
        <w:jc w:val="both"/>
        <w:rPr>
          <w:rFonts w:ascii="Calibri" w:hAnsi="Calibri"/>
          <w:sz w:val="22"/>
          <w:szCs w:val="22"/>
          <w:lang w:eastAsia="fr-CA"/>
        </w:rPr>
      </w:pPr>
    </w:p>
    <w:p w14:paraId="22629835" w14:textId="77777777" w:rsidR="00B84206" w:rsidRPr="00297F5E" w:rsidRDefault="00B84206" w:rsidP="00B84206">
      <w:pPr>
        <w:pStyle w:val="Style1Soustitre"/>
        <w:numPr>
          <w:ilvl w:val="0"/>
          <w:numId w:val="17"/>
        </w:numPr>
        <w:jc w:val="both"/>
        <w:rPr>
          <w:rFonts w:ascii="Calibri" w:hAnsi="Calibri"/>
          <w:sz w:val="22"/>
          <w:szCs w:val="22"/>
          <w:lang w:eastAsia="fr-CA"/>
        </w:rPr>
      </w:pPr>
      <w:r w:rsidRPr="00297F5E">
        <w:rPr>
          <w:rFonts w:ascii="Calibri" w:hAnsi="Calibri"/>
          <w:sz w:val="22"/>
          <w:szCs w:val="22"/>
        </w:rPr>
        <w:t>Établir les rôles et les responsabilités de chacune des personnes visées par l’application de la présente politique.</w:t>
      </w:r>
    </w:p>
    <w:p w14:paraId="3B75EF76" w14:textId="77777777" w:rsidR="00B84206" w:rsidRPr="00297F5E" w:rsidRDefault="00B84206" w:rsidP="00B84206">
      <w:pPr>
        <w:pStyle w:val="Paragraphedeliste"/>
        <w:spacing w:after="0" w:line="240" w:lineRule="auto"/>
        <w:rPr>
          <w:lang w:eastAsia="fr-CA"/>
        </w:rPr>
      </w:pPr>
    </w:p>
    <w:p w14:paraId="36706346" w14:textId="77777777" w:rsidR="00B84206" w:rsidRPr="00297F5E" w:rsidRDefault="00B84206" w:rsidP="00B84206">
      <w:pPr>
        <w:pStyle w:val="Style1Soustitre"/>
        <w:numPr>
          <w:ilvl w:val="0"/>
          <w:numId w:val="17"/>
        </w:numPr>
        <w:jc w:val="both"/>
        <w:rPr>
          <w:rFonts w:ascii="Calibri" w:hAnsi="Calibri"/>
          <w:sz w:val="22"/>
          <w:szCs w:val="22"/>
          <w:lang w:eastAsia="fr-CA"/>
        </w:rPr>
      </w:pPr>
      <w:r w:rsidRPr="00297F5E">
        <w:rPr>
          <w:rFonts w:ascii="Calibri" w:hAnsi="Calibri"/>
          <w:sz w:val="22"/>
          <w:szCs w:val="22"/>
        </w:rPr>
        <w:t xml:space="preserve">Établir les assises des procédures dont les actions permettront notamment de favoriser la prévention par la promotion de la civilité et du respect, mais également : </w:t>
      </w:r>
    </w:p>
    <w:p w14:paraId="109D535E" w14:textId="2EC267DB" w:rsidR="00B84206" w:rsidRPr="00297F5E" w:rsidRDefault="00B84206" w:rsidP="00B84206">
      <w:pPr>
        <w:pStyle w:val="Style1Soustitre"/>
        <w:numPr>
          <w:ilvl w:val="2"/>
          <w:numId w:val="17"/>
        </w:numPr>
        <w:jc w:val="both"/>
        <w:rPr>
          <w:rFonts w:ascii="Calibri" w:hAnsi="Calibri"/>
          <w:sz w:val="22"/>
          <w:szCs w:val="22"/>
          <w:lang w:eastAsia="fr-CA"/>
        </w:rPr>
      </w:pPr>
      <w:proofErr w:type="gramStart"/>
      <w:r w:rsidRPr="00297F5E">
        <w:rPr>
          <w:rFonts w:ascii="Calibri" w:hAnsi="Calibri"/>
          <w:sz w:val="22"/>
          <w:szCs w:val="22"/>
        </w:rPr>
        <w:t>soutenir</w:t>
      </w:r>
      <w:proofErr w:type="gramEnd"/>
      <w:r w:rsidRPr="00297F5E">
        <w:rPr>
          <w:rFonts w:ascii="Calibri" w:hAnsi="Calibri"/>
          <w:sz w:val="22"/>
          <w:szCs w:val="22"/>
        </w:rPr>
        <w:t xml:space="preserve"> la gestion et la résolution des situations conflictuelles entre les personnes contribuant à la réalisation de la mission du CIUSSS du Centre-Sud-de-l’Île-de-Montréal</w:t>
      </w:r>
      <w:r w:rsidR="00C201BA">
        <w:rPr>
          <w:rFonts w:ascii="Calibri" w:hAnsi="Calibri"/>
          <w:sz w:val="22"/>
          <w:szCs w:val="22"/>
        </w:rPr>
        <w:t> </w:t>
      </w:r>
      <w:r w:rsidRPr="00297F5E">
        <w:rPr>
          <w:rFonts w:ascii="Calibri" w:hAnsi="Calibri"/>
          <w:sz w:val="22"/>
          <w:szCs w:val="22"/>
        </w:rPr>
        <w:t>;</w:t>
      </w:r>
    </w:p>
    <w:p w14:paraId="7E93F5F1" w14:textId="77777777" w:rsidR="00935102" w:rsidRPr="00B84206" w:rsidRDefault="00B84206" w:rsidP="00B84206">
      <w:pPr>
        <w:pStyle w:val="Style1Soustitre"/>
        <w:numPr>
          <w:ilvl w:val="2"/>
          <w:numId w:val="17"/>
        </w:numPr>
        <w:jc w:val="both"/>
        <w:rPr>
          <w:rFonts w:ascii="Calibri" w:hAnsi="Calibri"/>
          <w:sz w:val="22"/>
          <w:szCs w:val="22"/>
          <w:lang w:eastAsia="fr-CA"/>
        </w:rPr>
      </w:pPr>
      <w:proofErr w:type="gramStart"/>
      <w:r w:rsidRPr="00297F5E">
        <w:rPr>
          <w:rFonts w:ascii="Calibri" w:hAnsi="Calibri"/>
          <w:sz w:val="22"/>
          <w:szCs w:val="22"/>
        </w:rPr>
        <w:t>prendre</w:t>
      </w:r>
      <w:proofErr w:type="gramEnd"/>
      <w:r w:rsidRPr="00297F5E">
        <w:rPr>
          <w:rFonts w:ascii="Calibri" w:hAnsi="Calibri"/>
          <w:sz w:val="22"/>
          <w:szCs w:val="22"/>
        </w:rPr>
        <w:t xml:space="preserve"> en charge les situations pouvant constituer du harcèlement à l’aide d’un mécanisme de traitement des plaintes conforme aux principes directeurs. </w:t>
      </w:r>
    </w:p>
    <w:p w14:paraId="0D4F129E" w14:textId="77777777" w:rsidR="00935102" w:rsidRPr="009B70C8" w:rsidRDefault="00935102" w:rsidP="00935102">
      <w:pPr>
        <w:spacing w:after="0" w:line="240" w:lineRule="auto"/>
        <w:ind w:left="426"/>
        <w:contextualSpacing/>
        <w:rPr>
          <w:rFonts w:cs="Arial"/>
          <w:i/>
        </w:rPr>
      </w:pPr>
    </w:p>
    <w:p w14:paraId="2D89F8D0" w14:textId="77777777" w:rsidR="00935102" w:rsidRDefault="00935102" w:rsidP="00C13229">
      <w:pPr>
        <w:pStyle w:val="Paragraphedeliste"/>
        <w:numPr>
          <w:ilvl w:val="0"/>
          <w:numId w:val="14"/>
        </w:numPr>
        <w:spacing w:after="0" w:line="240" w:lineRule="auto"/>
        <w:ind w:left="284" w:hanging="284"/>
        <w:rPr>
          <w:rFonts w:cs="Arial"/>
          <w:b/>
        </w:rPr>
      </w:pPr>
      <w:r w:rsidRPr="009B70C8">
        <w:rPr>
          <w:rFonts w:cs="Arial"/>
          <w:b/>
          <w:sz w:val="28"/>
          <w:szCs w:val="28"/>
        </w:rPr>
        <w:t xml:space="preserve"> ÉNONCÉ DE LA PROCÉDURE</w:t>
      </w:r>
      <w:r w:rsidRPr="009B70C8">
        <w:rPr>
          <w:rFonts w:cs="Arial"/>
          <w:b/>
        </w:rPr>
        <w:t xml:space="preserve"> </w:t>
      </w:r>
    </w:p>
    <w:p w14:paraId="211B0CFF" w14:textId="77777777" w:rsidR="00935102" w:rsidRDefault="00935102" w:rsidP="00935102">
      <w:pPr>
        <w:spacing w:after="0" w:line="240" w:lineRule="auto"/>
        <w:contextualSpacing/>
        <w:rPr>
          <w:rFonts w:cs="Arial"/>
          <w:b/>
        </w:rPr>
      </w:pPr>
    </w:p>
    <w:p w14:paraId="25CE466A" w14:textId="593F5119" w:rsidR="00B84206" w:rsidRPr="00805D04" w:rsidRDefault="00B84206" w:rsidP="00B84206">
      <w:pPr>
        <w:jc w:val="both"/>
        <w:rPr>
          <w:bCs/>
        </w:rPr>
      </w:pPr>
      <w:r w:rsidRPr="00805D04">
        <w:t>Une démarche en trois étapes est envisagée afin de gérer et résoudre les situations conflictuelles pouvant se présenter en milieu de travail</w:t>
      </w:r>
      <w:r w:rsidR="008B08BC">
        <w:t xml:space="preserve"> </w:t>
      </w:r>
      <w:r w:rsidR="008B08BC" w:rsidRPr="008B08BC">
        <w:rPr>
          <w:color w:val="FF0000"/>
        </w:rPr>
        <w:t>(voir Annexe</w:t>
      </w:r>
      <w:r w:rsidR="00C201BA">
        <w:rPr>
          <w:color w:val="FF0000"/>
        </w:rPr>
        <w:t> </w:t>
      </w:r>
      <w:r w:rsidR="008B08BC" w:rsidRPr="008B08BC">
        <w:rPr>
          <w:color w:val="FF0000"/>
        </w:rPr>
        <w:t>2 pour détails)</w:t>
      </w:r>
      <w:r w:rsidRPr="00805D04">
        <w:t>.</w:t>
      </w:r>
      <w:r w:rsidRPr="00805D04">
        <w:rPr>
          <w:b/>
        </w:rPr>
        <w:t xml:space="preserve"> </w:t>
      </w:r>
      <w:r w:rsidRPr="00805D04">
        <w:rPr>
          <w:bCs/>
        </w:rPr>
        <w:t>Cette démarche peut être modulée selon la nature et les personnes concernées par la situation conflictuelle, mais revêt généralement les étapes suivantes :</w:t>
      </w:r>
    </w:p>
    <w:tbl>
      <w:tblPr>
        <w:tblStyle w:val="Grilledutableau"/>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1"/>
      </w:tblGrid>
      <w:tr w:rsidR="00B15C8F" w:rsidRPr="00B15C8F" w14:paraId="6849AA34" w14:textId="77777777" w:rsidTr="00C13229">
        <w:trPr>
          <w:trHeight w:val="4169"/>
        </w:trPr>
        <w:tc>
          <w:tcPr>
            <w:tcW w:w="8931" w:type="dxa"/>
            <w:shd w:val="clear" w:color="auto" w:fill="auto"/>
          </w:tcPr>
          <w:p w14:paraId="757017B0" w14:textId="77777777" w:rsidR="00B84206" w:rsidRPr="00B15C8F" w:rsidRDefault="00B84206" w:rsidP="00C13229">
            <w:pPr>
              <w:jc w:val="center"/>
              <w:rPr>
                <w:bCs/>
              </w:rPr>
            </w:pPr>
            <w:r w:rsidRPr="00B15C8F">
              <w:rPr>
                <w:bCs/>
                <w:noProof/>
              </w:rPr>
              <w:drawing>
                <wp:inline distT="0" distB="0" distL="0" distR="0" wp14:anchorId="1EFDCF93" wp14:editId="36A3FD78">
                  <wp:extent cx="3790950" cy="2781300"/>
                  <wp:effectExtent l="19050" t="0" r="38100" b="1905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6D13830D" w14:textId="77777777" w:rsidR="001D7CC8" w:rsidRDefault="001D7CC8" w:rsidP="00B84206">
      <w:pPr>
        <w:ind w:left="709"/>
        <w:jc w:val="both"/>
        <w:rPr>
          <w:b/>
        </w:rPr>
      </w:pPr>
    </w:p>
    <w:p w14:paraId="209774B9" w14:textId="77777777" w:rsidR="00FD0822" w:rsidRDefault="00FD0822" w:rsidP="00B84206">
      <w:pPr>
        <w:ind w:left="709"/>
        <w:jc w:val="both"/>
        <w:rPr>
          <w:b/>
        </w:rPr>
      </w:pPr>
    </w:p>
    <w:p w14:paraId="6D659F5E" w14:textId="77777777" w:rsidR="00FD0822" w:rsidRDefault="00FD0822" w:rsidP="00B84206">
      <w:pPr>
        <w:ind w:left="709"/>
        <w:jc w:val="both"/>
        <w:rPr>
          <w:b/>
        </w:rPr>
      </w:pPr>
    </w:p>
    <w:p w14:paraId="65C36374" w14:textId="77777777" w:rsidR="00804330" w:rsidRDefault="00804330" w:rsidP="00804330">
      <w:pPr>
        <w:pStyle w:val="Titre"/>
        <w:pBdr>
          <w:bottom w:val="none" w:sz="0" w:space="0" w:color="auto"/>
        </w:pBdr>
        <w:spacing w:after="0"/>
        <w:rPr>
          <w:rFonts w:asciiTheme="minorHAnsi" w:hAnsiTheme="minorHAnsi"/>
          <w:b/>
          <w:sz w:val="22"/>
          <w:szCs w:val="22"/>
        </w:rPr>
      </w:pPr>
    </w:p>
    <w:p w14:paraId="13CB56A6" w14:textId="77777777" w:rsidR="00C023D1" w:rsidRDefault="003D6BB0" w:rsidP="003D6BB0">
      <w:pPr>
        <w:pStyle w:val="Titre"/>
        <w:pBdr>
          <w:bottom w:val="none" w:sz="0" w:space="0" w:color="auto"/>
        </w:pBdr>
        <w:spacing w:after="0"/>
        <w:ind w:left="720" w:hanging="720"/>
        <w:rPr>
          <w:rFonts w:asciiTheme="minorHAnsi" w:hAnsiTheme="minorHAnsi"/>
          <w:b/>
          <w:caps/>
          <w:sz w:val="22"/>
          <w:szCs w:val="22"/>
        </w:rPr>
      </w:pPr>
      <w:r>
        <w:rPr>
          <w:rFonts w:asciiTheme="minorHAnsi" w:hAnsiTheme="minorHAnsi"/>
          <w:b/>
          <w:caps/>
          <w:sz w:val="22"/>
          <w:szCs w:val="22"/>
        </w:rPr>
        <w:t>4.1</w:t>
      </w:r>
      <w:r>
        <w:rPr>
          <w:rFonts w:asciiTheme="minorHAnsi" w:hAnsiTheme="minorHAnsi"/>
          <w:b/>
          <w:caps/>
          <w:sz w:val="22"/>
          <w:szCs w:val="22"/>
        </w:rPr>
        <w:tab/>
      </w:r>
      <w:r w:rsidR="00C023D1" w:rsidRPr="00255CFC">
        <w:rPr>
          <w:rFonts w:asciiTheme="minorHAnsi" w:hAnsiTheme="minorHAnsi"/>
          <w:b/>
          <w:caps/>
          <w:sz w:val="22"/>
          <w:szCs w:val="22"/>
        </w:rPr>
        <w:t>PROCÉDURE DE TRAITEMENT DES demandes de soutien en lien avec un conflit, une ambiance de travail difficile ou de l’incivilité</w:t>
      </w:r>
    </w:p>
    <w:p w14:paraId="7AC7DB4B" w14:textId="77777777" w:rsidR="00FD0822" w:rsidRDefault="00FD0822" w:rsidP="00FD0822">
      <w:pPr>
        <w:pStyle w:val="Style1Soustitre"/>
        <w:ind w:left="720"/>
        <w:jc w:val="both"/>
        <w:rPr>
          <w:b/>
          <w:lang w:bidi="en-US"/>
        </w:rPr>
      </w:pPr>
    </w:p>
    <w:p w14:paraId="6034C6E7" w14:textId="77777777" w:rsidR="00C023D1" w:rsidRPr="00255CFC" w:rsidRDefault="00C023D1" w:rsidP="00FD0822">
      <w:pPr>
        <w:spacing w:line="240" w:lineRule="auto"/>
        <w:rPr>
          <w:b/>
          <w:lang w:bidi="en-US"/>
        </w:rPr>
      </w:pPr>
      <w:r w:rsidRPr="00255CFC">
        <w:rPr>
          <w:b/>
          <w:lang w:bidi="en-US"/>
        </w:rPr>
        <w:t>Principes entourant les demandes de soutien :</w:t>
      </w:r>
    </w:p>
    <w:p w14:paraId="332649D6" w14:textId="4BEBDBD9" w:rsidR="008B08BC" w:rsidRPr="008B08BC" w:rsidRDefault="008B08BC" w:rsidP="008B08BC">
      <w:pPr>
        <w:pStyle w:val="Paragraphedeliste"/>
        <w:numPr>
          <w:ilvl w:val="0"/>
          <w:numId w:val="19"/>
        </w:numPr>
        <w:spacing w:after="0" w:line="256" w:lineRule="auto"/>
        <w:jc w:val="both"/>
        <w:rPr>
          <w:rFonts w:ascii="Calibri" w:hAnsi="Calibri" w:cs="Calibri"/>
          <w:color w:val="FF0000"/>
        </w:rPr>
      </w:pPr>
      <w:r w:rsidRPr="008B08BC">
        <w:rPr>
          <w:rFonts w:ascii="Calibri" w:hAnsi="Calibri" w:cs="Calibri"/>
          <w:color w:val="FF0000"/>
          <w:lang w:eastAsia="fr-CA"/>
        </w:rPr>
        <w:t>Les demandes de soutien favorisent la résolution des situations en lien avec un conflit, une ambiance de travail difficile ou de l’incivilité.</w:t>
      </w:r>
    </w:p>
    <w:p w14:paraId="39565F09" w14:textId="77777777" w:rsidR="00C41490" w:rsidRDefault="00C023D1" w:rsidP="00C41490">
      <w:pPr>
        <w:pStyle w:val="Style1Soustitre"/>
        <w:numPr>
          <w:ilvl w:val="0"/>
          <w:numId w:val="19"/>
        </w:numPr>
        <w:jc w:val="both"/>
        <w:rPr>
          <w:rFonts w:ascii="Calibri" w:hAnsi="Calibri"/>
          <w:sz w:val="22"/>
          <w:szCs w:val="22"/>
          <w:lang w:eastAsia="fr-CA"/>
        </w:rPr>
      </w:pPr>
      <w:r w:rsidRPr="00255CFC">
        <w:rPr>
          <w:rFonts w:ascii="Calibri" w:hAnsi="Calibri"/>
          <w:sz w:val="22"/>
          <w:szCs w:val="22"/>
          <w:lang w:eastAsia="fr-CA"/>
        </w:rPr>
        <w:t>Toute demande de soutien est traitée avec diligence et impartialité. Elle est traitée avec discrétion, dans le respect des règles de confidentialité applicables à toutes les personnes concernées.</w:t>
      </w:r>
    </w:p>
    <w:p w14:paraId="673D7227" w14:textId="67C7F8AC" w:rsidR="00C41490" w:rsidRPr="00C41490" w:rsidRDefault="00C41490" w:rsidP="00C41490">
      <w:pPr>
        <w:pStyle w:val="Style1Soustitre"/>
        <w:numPr>
          <w:ilvl w:val="0"/>
          <w:numId w:val="19"/>
        </w:numPr>
        <w:jc w:val="both"/>
        <w:rPr>
          <w:rFonts w:ascii="Calibri" w:hAnsi="Calibri"/>
          <w:sz w:val="22"/>
          <w:szCs w:val="22"/>
          <w:lang w:eastAsia="fr-CA"/>
        </w:rPr>
      </w:pPr>
      <w:r w:rsidRPr="00C41490">
        <w:rPr>
          <w:rFonts w:asciiTheme="minorHAnsi" w:hAnsiTheme="minorHAnsi" w:cstheme="minorHAnsi"/>
          <w:color w:val="FF0000"/>
          <w:sz w:val="22"/>
          <w:szCs w:val="22"/>
        </w:rPr>
        <w:t xml:space="preserve">En tout temps, il est possible de signaler verbalement ou par écrit une situation problématique en lien avec un conflit, une ambiance de travail difficile </w:t>
      </w:r>
      <w:r>
        <w:rPr>
          <w:rFonts w:asciiTheme="minorHAnsi" w:hAnsiTheme="minorHAnsi" w:cstheme="minorHAnsi"/>
          <w:color w:val="FF0000"/>
          <w:sz w:val="22"/>
          <w:szCs w:val="22"/>
        </w:rPr>
        <w:t>ou de l’incivilité directement à son gestionnaire, à</w:t>
      </w:r>
      <w:r w:rsidRPr="00C41490">
        <w:rPr>
          <w:rFonts w:asciiTheme="minorHAnsi" w:hAnsiTheme="minorHAnsi" w:cstheme="minorHAnsi"/>
          <w:color w:val="FF0000"/>
          <w:sz w:val="22"/>
          <w:szCs w:val="22"/>
        </w:rPr>
        <w:t xml:space="preserve"> u</w:t>
      </w:r>
      <w:r>
        <w:rPr>
          <w:rFonts w:asciiTheme="minorHAnsi" w:hAnsiTheme="minorHAnsi" w:cstheme="minorHAnsi"/>
          <w:color w:val="FF0000"/>
          <w:sz w:val="22"/>
          <w:szCs w:val="22"/>
        </w:rPr>
        <w:t>n membre de l’équipe de la DRH ou a</w:t>
      </w:r>
      <w:r w:rsidRPr="00C41490">
        <w:rPr>
          <w:rFonts w:asciiTheme="minorHAnsi" w:hAnsiTheme="minorHAnsi" w:cstheme="minorHAnsi"/>
          <w:color w:val="FF0000"/>
          <w:sz w:val="22"/>
          <w:szCs w:val="22"/>
        </w:rPr>
        <w:t xml:space="preserve">u Service de santé et mieux-être au travail. </w:t>
      </w:r>
    </w:p>
    <w:p w14:paraId="42AF3E21" w14:textId="5308EF2C" w:rsidR="006D4D75" w:rsidRPr="00255CFC" w:rsidRDefault="006D4D75" w:rsidP="006D4D75">
      <w:pPr>
        <w:pStyle w:val="Style1Soustitre"/>
        <w:numPr>
          <w:ilvl w:val="0"/>
          <w:numId w:val="19"/>
        </w:numPr>
        <w:jc w:val="both"/>
        <w:rPr>
          <w:rFonts w:ascii="Calibri" w:hAnsi="Calibri"/>
          <w:sz w:val="22"/>
          <w:szCs w:val="22"/>
          <w:lang w:eastAsia="fr-CA"/>
        </w:rPr>
      </w:pPr>
      <w:r w:rsidRPr="00255CFC">
        <w:rPr>
          <w:rFonts w:ascii="Calibri" w:hAnsi="Calibri"/>
          <w:sz w:val="22"/>
          <w:szCs w:val="22"/>
          <w:lang w:eastAsia="fr-CA"/>
        </w:rPr>
        <w:t xml:space="preserve">Toute partie est écoutée et prise au </w:t>
      </w:r>
      <w:r w:rsidR="00255CFC" w:rsidRPr="00255CFC">
        <w:rPr>
          <w:rFonts w:ascii="Calibri" w:hAnsi="Calibri"/>
          <w:sz w:val="22"/>
          <w:szCs w:val="22"/>
          <w:lang w:eastAsia="fr-CA"/>
        </w:rPr>
        <w:t>sérieux</w:t>
      </w:r>
      <w:r w:rsidR="00C201BA">
        <w:rPr>
          <w:rFonts w:ascii="Calibri" w:hAnsi="Calibri"/>
          <w:sz w:val="22"/>
          <w:szCs w:val="22"/>
          <w:lang w:eastAsia="fr-CA"/>
        </w:rPr>
        <w:t> </w:t>
      </w:r>
      <w:r w:rsidR="00255CFC" w:rsidRPr="00255CFC">
        <w:rPr>
          <w:rFonts w:ascii="Calibri" w:hAnsi="Calibri"/>
          <w:sz w:val="22"/>
          <w:szCs w:val="22"/>
          <w:lang w:eastAsia="fr-CA"/>
        </w:rPr>
        <w:t>;</w:t>
      </w:r>
      <w:r w:rsidRPr="00255CFC">
        <w:rPr>
          <w:rFonts w:ascii="Calibri" w:hAnsi="Calibri"/>
          <w:sz w:val="22"/>
          <w:szCs w:val="22"/>
          <w:lang w:eastAsia="fr-CA"/>
        </w:rPr>
        <w:t xml:space="preserve"> est entendu de manière à pouvoir faire valoir son point de vue. </w:t>
      </w:r>
    </w:p>
    <w:p w14:paraId="57EF4CBB" w14:textId="4D31FCCF" w:rsidR="006D4D75" w:rsidRDefault="006D4D75" w:rsidP="00C023D1">
      <w:pPr>
        <w:pStyle w:val="Style1Soustitre"/>
        <w:numPr>
          <w:ilvl w:val="0"/>
          <w:numId w:val="19"/>
        </w:numPr>
        <w:jc w:val="both"/>
        <w:rPr>
          <w:rFonts w:ascii="Calibri" w:hAnsi="Calibri"/>
          <w:sz w:val="22"/>
          <w:szCs w:val="22"/>
          <w:lang w:eastAsia="fr-CA"/>
        </w:rPr>
      </w:pPr>
      <w:r w:rsidRPr="00255CFC">
        <w:rPr>
          <w:rFonts w:ascii="Calibri" w:hAnsi="Calibri"/>
          <w:sz w:val="22"/>
          <w:szCs w:val="22"/>
          <w:lang w:eastAsia="fr-CA"/>
        </w:rPr>
        <w:t>L’implication des gestionnaires des parties est un élément essentiel dans la résolution des situations de conflit, d’ambiance</w:t>
      </w:r>
      <w:r w:rsidR="005268D9">
        <w:rPr>
          <w:rFonts w:ascii="Calibri" w:hAnsi="Calibri"/>
          <w:sz w:val="22"/>
          <w:szCs w:val="22"/>
          <w:lang w:eastAsia="fr-CA"/>
        </w:rPr>
        <w:t>,</w:t>
      </w:r>
      <w:r w:rsidRPr="00255CFC">
        <w:rPr>
          <w:rFonts w:ascii="Calibri" w:hAnsi="Calibri"/>
          <w:sz w:val="22"/>
          <w:szCs w:val="22"/>
          <w:lang w:eastAsia="fr-CA"/>
        </w:rPr>
        <w:t xml:space="preserve"> de travail difficile ou d’incivilité.</w:t>
      </w:r>
    </w:p>
    <w:p w14:paraId="20E54406" w14:textId="245441F9" w:rsidR="008B08BC" w:rsidRPr="008B08BC" w:rsidRDefault="008B08BC" w:rsidP="008B08BC">
      <w:pPr>
        <w:pStyle w:val="Paragraphedeliste"/>
        <w:numPr>
          <w:ilvl w:val="0"/>
          <w:numId w:val="19"/>
        </w:numPr>
        <w:spacing w:after="0" w:line="256" w:lineRule="auto"/>
        <w:jc w:val="both"/>
        <w:rPr>
          <w:rFonts w:ascii="Calibri" w:hAnsi="Calibri" w:cs="Calibri"/>
          <w:color w:val="FF0000"/>
        </w:rPr>
      </w:pPr>
      <w:r w:rsidRPr="008B08BC">
        <w:rPr>
          <w:rFonts w:ascii="Calibri" w:hAnsi="Calibri" w:cs="Calibri"/>
          <w:color w:val="FF0000"/>
        </w:rPr>
        <w:t xml:space="preserve">En aucun temps, le dépôt d'une demande de soutien ne suspend les interventions de gestion du supérieur immédiat auprès des personnes concernées quant aux événements présentés ou non dans cette dernière, à moins que le </w:t>
      </w:r>
      <w:r w:rsidRPr="008B08BC">
        <w:rPr>
          <w:rFonts w:ascii="Calibri" w:hAnsi="Calibri" w:cs="Calibri"/>
          <w:bCs/>
          <w:color w:val="FF0000"/>
        </w:rPr>
        <w:t>service de Santé et mieux-être au travail</w:t>
      </w:r>
      <w:r w:rsidRPr="008B08BC">
        <w:rPr>
          <w:rFonts w:ascii="Calibri" w:hAnsi="Calibri" w:cs="Calibri"/>
          <w:color w:val="FF0000"/>
        </w:rPr>
        <w:t xml:space="preserve"> ne lui indique le contraire. </w:t>
      </w:r>
    </w:p>
    <w:p w14:paraId="125F8C7C" w14:textId="77777777" w:rsidR="006D4D75" w:rsidRDefault="006D4D75" w:rsidP="00C023D1">
      <w:pPr>
        <w:pStyle w:val="Style1Soustitre"/>
        <w:numPr>
          <w:ilvl w:val="0"/>
          <w:numId w:val="19"/>
        </w:numPr>
        <w:jc w:val="both"/>
        <w:rPr>
          <w:rFonts w:ascii="Calibri" w:hAnsi="Calibri"/>
          <w:sz w:val="22"/>
          <w:szCs w:val="22"/>
          <w:lang w:eastAsia="fr-CA"/>
        </w:rPr>
      </w:pPr>
      <w:r w:rsidRPr="00255CFC">
        <w:rPr>
          <w:rFonts w:ascii="Calibri" w:hAnsi="Calibri"/>
          <w:sz w:val="22"/>
          <w:szCs w:val="22"/>
          <w:lang w:eastAsia="fr-CA"/>
        </w:rPr>
        <w:t>Les demandes de soutien favorisent la résolution des situations</w:t>
      </w:r>
      <w:r w:rsidR="008E4888" w:rsidRPr="00255CFC">
        <w:rPr>
          <w:rFonts w:ascii="Calibri" w:hAnsi="Calibri"/>
          <w:sz w:val="22"/>
          <w:szCs w:val="22"/>
          <w:lang w:eastAsia="fr-CA"/>
        </w:rPr>
        <w:t xml:space="preserve"> en lien avec un conflit, une ambiance de travail difficile ou de l’incivilité.</w:t>
      </w:r>
    </w:p>
    <w:p w14:paraId="769D2FC2" w14:textId="77777777" w:rsidR="003D6BB0" w:rsidRPr="00255CFC" w:rsidRDefault="003D6BB0" w:rsidP="003D6BB0">
      <w:pPr>
        <w:pStyle w:val="Style1Soustitre"/>
        <w:ind w:left="720"/>
        <w:jc w:val="both"/>
        <w:rPr>
          <w:rFonts w:ascii="Calibri" w:hAnsi="Calibri"/>
          <w:sz w:val="22"/>
          <w:szCs w:val="22"/>
          <w:lang w:eastAsia="fr-CA"/>
        </w:rPr>
      </w:pPr>
    </w:p>
    <w:p w14:paraId="073E26F5" w14:textId="13AA9575" w:rsidR="003D6BB0" w:rsidRDefault="003D6BB0" w:rsidP="003D6BB0">
      <w:pPr>
        <w:jc w:val="both"/>
      </w:pPr>
      <w:r w:rsidRPr="003D6BB0">
        <w:rPr>
          <w:b/>
        </w:rPr>
        <w:t xml:space="preserve">Dépôt d’une demande de soutien </w:t>
      </w:r>
      <w:r w:rsidRPr="00E90C73">
        <w:rPr>
          <w:b/>
          <w:color w:val="FF0000"/>
        </w:rPr>
        <w:t xml:space="preserve">au </w:t>
      </w:r>
      <w:r w:rsidR="00170ACC">
        <w:rPr>
          <w:b/>
          <w:color w:val="FF0000"/>
        </w:rPr>
        <w:t>service S</w:t>
      </w:r>
      <w:r w:rsidR="00E90C73" w:rsidRPr="00E90C73">
        <w:rPr>
          <w:b/>
          <w:color w:val="FF0000"/>
        </w:rPr>
        <w:t>anté et mieux-être au travail </w:t>
      </w:r>
      <w:r w:rsidR="00E90C73">
        <w:rPr>
          <w:b/>
        </w:rPr>
        <w:t xml:space="preserve">: </w:t>
      </w:r>
    </w:p>
    <w:p w14:paraId="766933AE" w14:textId="3F20AE39" w:rsidR="003D6BB0" w:rsidRDefault="003D6BB0" w:rsidP="003D6BB0">
      <w:pPr>
        <w:jc w:val="both"/>
      </w:pPr>
      <w:r w:rsidRPr="001B288E">
        <w:t>La personne qu</w:t>
      </w:r>
      <w:r w:rsidR="00AC3BAC">
        <w:t xml:space="preserve">i désire obtenir du soutien du </w:t>
      </w:r>
      <w:r w:rsidR="00170ACC">
        <w:rPr>
          <w:b/>
          <w:color w:val="FF0000"/>
        </w:rPr>
        <w:t>service S</w:t>
      </w:r>
      <w:r w:rsidR="00C41490" w:rsidRPr="00E90C73">
        <w:rPr>
          <w:b/>
          <w:color w:val="FF0000"/>
        </w:rPr>
        <w:t>anté et mieux-être au travail </w:t>
      </w:r>
      <w:r w:rsidRPr="001B288E">
        <w:t>peut déposer une demande de sout</w:t>
      </w:r>
      <w:r>
        <w:t>ien. La demande doit être écrit</w:t>
      </w:r>
      <w:r w:rsidRPr="001B288E">
        <w:t>e sur l</w:t>
      </w:r>
      <w:r>
        <w:t>e formulaire prévu à cet effet</w:t>
      </w:r>
      <w:r w:rsidRPr="001B288E">
        <w:t xml:space="preserve">. Elle peut être transmise par courrier interne au </w:t>
      </w:r>
      <w:r w:rsidR="00E90C73" w:rsidRPr="00E90C73">
        <w:rPr>
          <w:color w:val="FF0000"/>
        </w:rPr>
        <w:t xml:space="preserve">service </w:t>
      </w:r>
      <w:r w:rsidR="00E90C73" w:rsidRPr="008B08BC">
        <w:rPr>
          <w:rFonts w:cs="Calibri"/>
          <w:color w:val="FF0000"/>
        </w:rPr>
        <w:t>Santé et mieux-être au travail </w:t>
      </w:r>
      <w:r w:rsidR="00E90C73" w:rsidRPr="001B288E">
        <w:t xml:space="preserve"> </w:t>
      </w:r>
      <w:r w:rsidRPr="001B288E">
        <w:t>ou par courriel à l’adresse suivante </w:t>
      </w:r>
      <w:hyperlink r:id="rId13" w:history="1">
        <w:r w:rsidR="006D7D5A" w:rsidRPr="00523B3E">
          <w:rPr>
            <w:rStyle w:val="Lienhypertexte"/>
          </w:rPr>
          <w:t>demandedesoutien.ccsmtl@ssss.gouv.qc.ca</w:t>
        </w:r>
      </w:hyperlink>
      <w:r w:rsidRPr="001B288E">
        <w:t>. Un accusé de réception lui sera transmis dans les meilleurs délais.</w:t>
      </w:r>
      <w:r>
        <w:t xml:space="preserve"> </w:t>
      </w:r>
    </w:p>
    <w:p w14:paraId="36704B01" w14:textId="7E6F24A6" w:rsidR="008B08BC" w:rsidRPr="008B08BC" w:rsidRDefault="008B08BC" w:rsidP="008B08BC">
      <w:pPr>
        <w:jc w:val="both"/>
        <w:rPr>
          <w:rFonts w:cs="Calibri"/>
          <w:b/>
          <w:color w:val="FF0000"/>
        </w:rPr>
      </w:pPr>
      <w:r w:rsidRPr="008B08BC">
        <w:rPr>
          <w:rFonts w:cs="Calibri"/>
          <w:b/>
          <w:color w:val="FF0000"/>
        </w:rPr>
        <w:t>Traitement d’une demande de soutien</w:t>
      </w:r>
      <w:r w:rsidR="00170ACC">
        <w:rPr>
          <w:rFonts w:cs="Calibri"/>
          <w:b/>
          <w:color w:val="FF0000"/>
        </w:rPr>
        <w:t xml:space="preserve"> par le service Santé et mieux-être au travail : </w:t>
      </w:r>
    </w:p>
    <w:p w14:paraId="0CFA3BE9" w14:textId="77777777" w:rsidR="008B08BC" w:rsidRPr="008B08BC" w:rsidRDefault="008B08BC" w:rsidP="008B08BC">
      <w:pPr>
        <w:jc w:val="both"/>
        <w:rPr>
          <w:rFonts w:cs="Calibri"/>
          <w:color w:val="FF0000"/>
        </w:rPr>
      </w:pPr>
      <w:r w:rsidRPr="008B08BC">
        <w:rPr>
          <w:rFonts w:cs="Calibri"/>
          <w:color w:val="FF0000"/>
        </w:rPr>
        <w:t>Le service de Santé et mieux-être au travail :</w:t>
      </w:r>
    </w:p>
    <w:p w14:paraId="76D90540" w14:textId="77681744" w:rsidR="008B08BC" w:rsidRPr="008B08BC" w:rsidRDefault="008B08BC" w:rsidP="008B08BC">
      <w:pPr>
        <w:pStyle w:val="Paragraphedeliste"/>
        <w:numPr>
          <w:ilvl w:val="0"/>
          <w:numId w:val="36"/>
        </w:numPr>
        <w:jc w:val="both"/>
        <w:rPr>
          <w:rFonts w:ascii="Calibri" w:hAnsi="Calibri" w:cs="Calibri"/>
          <w:color w:val="FF0000"/>
        </w:rPr>
      </w:pPr>
      <w:r w:rsidRPr="008B08BC">
        <w:rPr>
          <w:rFonts w:ascii="Calibri" w:hAnsi="Calibri" w:cs="Calibri"/>
          <w:color w:val="FF0000"/>
        </w:rPr>
        <w:t>Analyse la situation à partir du formulaire de demande de soutien déposé. De manière générale, le service de santé et mieux-être communiquera avec l’employé afin d’obtenir de</w:t>
      </w:r>
      <w:r w:rsidR="00C41490">
        <w:rPr>
          <w:rFonts w:ascii="Calibri" w:hAnsi="Calibri" w:cs="Calibri"/>
          <w:color w:val="FF0000"/>
        </w:rPr>
        <w:t xml:space="preserve">s informations complémentaires. </w:t>
      </w:r>
      <w:r w:rsidR="00C41490">
        <w:rPr>
          <w:rFonts w:cstheme="minorHAnsi"/>
          <w:color w:val="FF0000"/>
          <w:u w:val="single"/>
        </w:rPr>
        <w:t>Cette rencontre n’a pas pour objectif de se prononcer sur la présence ou non de harcèlement.</w:t>
      </w:r>
    </w:p>
    <w:p w14:paraId="7EAB5D82" w14:textId="0C0432E4" w:rsidR="008B08BC" w:rsidRPr="008B08BC" w:rsidRDefault="008B08BC" w:rsidP="008B08BC">
      <w:pPr>
        <w:pStyle w:val="Paragraphedeliste"/>
        <w:numPr>
          <w:ilvl w:val="0"/>
          <w:numId w:val="36"/>
        </w:numPr>
        <w:jc w:val="both"/>
        <w:rPr>
          <w:rFonts w:ascii="Calibri" w:hAnsi="Calibri" w:cs="Calibri"/>
          <w:color w:val="FF0000"/>
        </w:rPr>
      </w:pPr>
      <w:r w:rsidRPr="008B08BC">
        <w:rPr>
          <w:rFonts w:ascii="Calibri" w:hAnsi="Calibri" w:cs="Calibri"/>
          <w:color w:val="FF0000"/>
        </w:rPr>
        <w:t>Communique avec le supérieur immédiat de la personne ayant déposé la demande de soutien pour lui faire part de son analyse de la situation et de ses recommandations, et afin que le supérieur puisse en assurer le suivi, notamment auprès de l’employé en question</w:t>
      </w:r>
      <w:r w:rsidRPr="008B08BC">
        <w:rPr>
          <w:rFonts w:ascii="Calibri" w:hAnsi="Calibri" w:cs="Calibri"/>
          <w:strike/>
          <w:color w:val="FF0000"/>
        </w:rPr>
        <w:t>.</w:t>
      </w:r>
    </w:p>
    <w:p w14:paraId="0F2F4EC6" w14:textId="11AD4269" w:rsidR="008B08BC" w:rsidRDefault="008B08BC" w:rsidP="008B08BC">
      <w:pPr>
        <w:pStyle w:val="Paragraphedeliste"/>
        <w:numPr>
          <w:ilvl w:val="0"/>
          <w:numId w:val="36"/>
        </w:numPr>
        <w:jc w:val="both"/>
        <w:rPr>
          <w:rFonts w:ascii="Calibri" w:hAnsi="Calibri" w:cs="Calibri"/>
          <w:color w:val="FF0000"/>
        </w:rPr>
      </w:pPr>
      <w:r w:rsidRPr="008B08BC">
        <w:rPr>
          <w:rFonts w:ascii="Calibri" w:hAnsi="Calibri" w:cs="Calibri"/>
          <w:color w:val="FF0000"/>
        </w:rPr>
        <w:t>Se réserve le droit de communiquer avec toute autre partie prenante pertinent</w:t>
      </w:r>
      <w:r w:rsidR="005268D9">
        <w:rPr>
          <w:rFonts w:ascii="Calibri" w:hAnsi="Calibri" w:cs="Calibri"/>
          <w:color w:val="FF0000"/>
        </w:rPr>
        <w:t>e</w:t>
      </w:r>
      <w:r w:rsidRPr="008B08BC">
        <w:rPr>
          <w:rFonts w:ascii="Calibri" w:hAnsi="Calibri" w:cs="Calibri"/>
          <w:color w:val="FF0000"/>
        </w:rPr>
        <w:t xml:space="preserve"> pour permettre l’actualisation des recommandations suivant la demande de soutien.</w:t>
      </w:r>
    </w:p>
    <w:p w14:paraId="38DC9DA6" w14:textId="2D027DB6" w:rsidR="00C41490" w:rsidRPr="00C41490" w:rsidRDefault="00C41490" w:rsidP="00C41490">
      <w:pPr>
        <w:pStyle w:val="Default"/>
        <w:numPr>
          <w:ilvl w:val="0"/>
          <w:numId w:val="36"/>
        </w:numPr>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lastRenderedPageBreak/>
        <w:t xml:space="preserve">La personne responsable de l’application de la présente politique doit être mise au courant de la rencontre d’échange et des pistes de solution, le cas échéant. Elle assure le suivi du processus et confirme par écrit la fermeture de la demande de soutien. </w:t>
      </w:r>
    </w:p>
    <w:p w14:paraId="24EDAFDD" w14:textId="77777777" w:rsidR="008B08BC" w:rsidRPr="008B08BC" w:rsidRDefault="008B08BC" w:rsidP="008B08BC">
      <w:pPr>
        <w:pStyle w:val="Paragraphedeliste"/>
        <w:ind w:left="0"/>
        <w:jc w:val="both"/>
        <w:rPr>
          <w:rFonts w:ascii="Calibri" w:hAnsi="Calibri" w:cs="Calibri"/>
          <w:color w:val="FF0000"/>
        </w:rPr>
      </w:pPr>
    </w:p>
    <w:p w14:paraId="764F3B98" w14:textId="753F4663" w:rsidR="00C023D1" w:rsidRPr="008B08BC" w:rsidRDefault="008B08BC" w:rsidP="008B08BC">
      <w:pPr>
        <w:pStyle w:val="Paragraphedeliste"/>
        <w:ind w:left="0"/>
        <w:jc w:val="both"/>
        <w:rPr>
          <w:rFonts w:ascii="Calibri" w:hAnsi="Calibri" w:cs="Calibri"/>
          <w:color w:val="FF0000"/>
        </w:rPr>
      </w:pPr>
      <w:r w:rsidRPr="008B08BC">
        <w:rPr>
          <w:rFonts w:ascii="Calibri" w:hAnsi="Calibri" w:cs="Calibri"/>
          <w:color w:val="FF0000"/>
        </w:rPr>
        <w:t>Si une demande de soutien est déposée n’est pas le bon mécanisme</w:t>
      </w:r>
      <w:r w:rsidR="00870BE6">
        <w:rPr>
          <w:rFonts w:ascii="Calibri" w:hAnsi="Calibri" w:cs="Calibri"/>
          <w:color w:val="FF0000"/>
        </w:rPr>
        <w:t xml:space="preserve"> de résolution</w:t>
      </w:r>
      <w:r w:rsidRPr="008B08BC">
        <w:rPr>
          <w:rFonts w:ascii="Calibri" w:hAnsi="Calibri" w:cs="Calibri"/>
          <w:color w:val="FF0000"/>
        </w:rPr>
        <w:t xml:space="preserve">, le SME se réserve le droit à transférer la demande </w:t>
      </w:r>
      <w:r w:rsidR="00870BE6">
        <w:rPr>
          <w:rFonts w:ascii="Calibri" w:hAnsi="Calibri" w:cs="Calibri"/>
          <w:color w:val="FF0000"/>
        </w:rPr>
        <w:t>au bon service, à la personne ou à l’instance appropriée</w:t>
      </w:r>
      <w:r w:rsidRPr="008B08BC">
        <w:rPr>
          <w:rFonts w:ascii="Calibri" w:hAnsi="Calibri" w:cs="Calibri"/>
          <w:color w:val="FF0000"/>
        </w:rPr>
        <w:t>.</w:t>
      </w:r>
    </w:p>
    <w:p w14:paraId="58AE20C4" w14:textId="77777777" w:rsidR="00804330" w:rsidRPr="00805D04" w:rsidRDefault="003D6BB0" w:rsidP="00804330">
      <w:pPr>
        <w:pStyle w:val="Titre"/>
        <w:pBdr>
          <w:bottom w:val="none" w:sz="0" w:space="0" w:color="auto"/>
        </w:pBdr>
        <w:spacing w:after="0"/>
        <w:rPr>
          <w:rFonts w:asciiTheme="minorHAnsi" w:hAnsiTheme="minorHAnsi"/>
          <w:b/>
          <w:sz w:val="22"/>
          <w:szCs w:val="22"/>
        </w:rPr>
      </w:pPr>
      <w:r>
        <w:rPr>
          <w:rFonts w:asciiTheme="minorHAnsi" w:hAnsiTheme="minorHAnsi"/>
          <w:b/>
          <w:sz w:val="22"/>
          <w:szCs w:val="22"/>
        </w:rPr>
        <w:t>4.2</w:t>
      </w:r>
      <w:r>
        <w:rPr>
          <w:rFonts w:asciiTheme="minorHAnsi" w:hAnsiTheme="minorHAnsi"/>
          <w:b/>
          <w:sz w:val="22"/>
          <w:szCs w:val="22"/>
        </w:rPr>
        <w:tab/>
      </w:r>
      <w:r w:rsidR="00804330" w:rsidRPr="00805D04">
        <w:rPr>
          <w:rFonts w:asciiTheme="minorHAnsi" w:hAnsiTheme="minorHAnsi"/>
          <w:b/>
          <w:sz w:val="22"/>
          <w:szCs w:val="22"/>
        </w:rPr>
        <w:t>PROCÉDURE DE TRAITEMENT DES PLAINTES DE HARCÈLEMENT ET DE VIOLENCE</w:t>
      </w:r>
    </w:p>
    <w:p w14:paraId="2B2BE46F" w14:textId="77777777" w:rsidR="00804330" w:rsidRPr="00805D04" w:rsidRDefault="00804330" w:rsidP="00804330">
      <w:pPr>
        <w:spacing w:after="0"/>
        <w:jc w:val="both"/>
      </w:pPr>
    </w:p>
    <w:p w14:paraId="4DE73903" w14:textId="77777777" w:rsidR="00804330" w:rsidRPr="00805D04" w:rsidRDefault="00804330" w:rsidP="00FD0822">
      <w:pPr>
        <w:spacing w:after="120" w:line="240" w:lineRule="auto"/>
        <w:jc w:val="both"/>
        <w:rPr>
          <w:b/>
        </w:rPr>
      </w:pPr>
      <w:r w:rsidRPr="00805D04">
        <w:rPr>
          <w:b/>
        </w:rPr>
        <w:t>Principes entourant le traitement des plaintes :</w:t>
      </w:r>
    </w:p>
    <w:p w14:paraId="3A82F4E4" w14:textId="77777777" w:rsidR="00804330" w:rsidRPr="00805D04" w:rsidRDefault="00804330" w:rsidP="00804330">
      <w:pPr>
        <w:pStyle w:val="Style1Soustitre"/>
        <w:numPr>
          <w:ilvl w:val="0"/>
          <w:numId w:val="19"/>
        </w:numPr>
        <w:jc w:val="both"/>
        <w:rPr>
          <w:rFonts w:ascii="Calibri" w:hAnsi="Calibri"/>
          <w:sz w:val="22"/>
          <w:szCs w:val="22"/>
          <w:lang w:eastAsia="fr-CA"/>
        </w:rPr>
      </w:pPr>
      <w:r w:rsidRPr="00805D04">
        <w:rPr>
          <w:rFonts w:ascii="Calibri" w:hAnsi="Calibri"/>
          <w:sz w:val="22"/>
          <w:szCs w:val="22"/>
          <w:lang w:eastAsia="fr-CA"/>
        </w:rPr>
        <w:t xml:space="preserve">Toute plainte de harcèlement ou de violence est traitée avec diligence et impartialité. Elle est traitée avec discrétion, dans le respect des règles de confidentialité applicables à toutes les personnes concernées, et ce sans restreindre le droit d’une personne qui se sent lésée de consulter et d’obtenir conseil. </w:t>
      </w:r>
    </w:p>
    <w:p w14:paraId="4CF9AFA3" w14:textId="70A2E219" w:rsidR="00804330" w:rsidRPr="00805D04" w:rsidRDefault="00804330" w:rsidP="00804330">
      <w:pPr>
        <w:pStyle w:val="Style1Soustitre"/>
        <w:numPr>
          <w:ilvl w:val="0"/>
          <w:numId w:val="19"/>
        </w:numPr>
        <w:jc w:val="both"/>
        <w:rPr>
          <w:rFonts w:ascii="Calibri" w:hAnsi="Calibri"/>
          <w:sz w:val="22"/>
          <w:szCs w:val="22"/>
          <w:lang w:eastAsia="fr-CA"/>
        </w:rPr>
      </w:pPr>
      <w:r w:rsidRPr="00805D04">
        <w:rPr>
          <w:rFonts w:ascii="Calibri" w:hAnsi="Calibri"/>
          <w:sz w:val="22"/>
          <w:szCs w:val="22"/>
          <w:lang w:eastAsia="fr-CA"/>
        </w:rPr>
        <w:t xml:space="preserve">Toute partie (partie plaignante et partie mise en cause) est écoutée et prise au </w:t>
      </w:r>
      <w:r w:rsidR="00255CFC" w:rsidRPr="00805D04">
        <w:rPr>
          <w:rFonts w:ascii="Calibri" w:hAnsi="Calibri"/>
          <w:sz w:val="22"/>
          <w:szCs w:val="22"/>
          <w:lang w:eastAsia="fr-CA"/>
        </w:rPr>
        <w:t>sérieux</w:t>
      </w:r>
      <w:r w:rsidR="00C201BA">
        <w:rPr>
          <w:rFonts w:ascii="Calibri" w:hAnsi="Calibri"/>
          <w:sz w:val="22"/>
          <w:szCs w:val="22"/>
          <w:lang w:eastAsia="fr-CA"/>
        </w:rPr>
        <w:t> </w:t>
      </w:r>
      <w:r w:rsidR="00255CFC" w:rsidRPr="00805D04">
        <w:rPr>
          <w:rFonts w:ascii="Calibri" w:hAnsi="Calibri"/>
          <w:sz w:val="22"/>
          <w:szCs w:val="22"/>
          <w:lang w:eastAsia="fr-CA"/>
        </w:rPr>
        <w:t>;</w:t>
      </w:r>
      <w:r w:rsidRPr="00805D04">
        <w:rPr>
          <w:rFonts w:ascii="Calibri" w:hAnsi="Calibri"/>
          <w:sz w:val="22"/>
          <w:szCs w:val="22"/>
          <w:lang w:eastAsia="fr-CA"/>
        </w:rPr>
        <w:t xml:space="preserve"> peut consulter un conseiller de son </w:t>
      </w:r>
      <w:r w:rsidR="00255CFC" w:rsidRPr="00805D04">
        <w:rPr>
          <w:rFonts w:ascii="Calibri" w:hAnsi="Calibri"/>
          <w:sz w:val="22"/>
          <w:szCs w:val="22"/>
          <w:lang w:eastAsia="fr-CA"/>
        </w:rPr>
        <w:t>choix</w:t>
      </w:r>
      <w:r w:rsidR="00C201BA">
        <w:rPr>
          <w:rFonts w:ascii="Calibri" w:hAnsi="Calibri"/>
          <w:sz w:val="22"/>
          <w:szCs w:val="22"/>
          <w:lang w:eastAsia="fr-CA"/>
        </w:rPr>
        <w:t> </w:t>
      </w:r>
      <w:r w:rsidR="00255CFC" w:rsidRPr="00805D04">
        <w:rPr>
          <w:rFonts w:ascii="Calibri" w:hAnsi="Calibri"/>
          <w:sz w:val="22"/>
          <w:szCs w:val="22"/>
          <w:lang w:eastAsia="fr-CA"/>
        </w:rPr>
        <w:t>;</w:t>
      </w:r>
      <w:r w:rsidRPr="00805D04">
        <w:rPr>
          <w:rFonts w:ascii="Calibri" w:hAnsi="Calibri"/>
          <w:sz w:val="22"/>
          <w:szCs w:val="22"/>
          <w:lang w:eastAsia="fr-CA"/>
        </w:rPr>
        <w:t xml:space="preserve"> est entendue de manière à pouvoir faire valoir son point de vue, valider le contenu de sa déclaration et est informée des conclusions. </w:t>
      </w:r>
    </w:p>
    <w:p w14:paraId="21D3CDC5" w14:textId="3ED97F46" w:rsidR="00804330" w:rsidRDefault="00804330" w:rsidP="00804330">
      <w:pPr>
        <w:pStyle w:val="Paragraphedeliste"/>
        <w:numPr>
          <w:ilvl w:val="0"/>
          <w:numId w:val="19"/>
        </w:numPr>
        <w:spacing w:after="160" w:line="259" w:lineRule="auto"/>
        <w:jc w:val="both"/>
      </w:pPr>
      <w:r w:rsidRPr="00805D04">
        <w:t>Une plainte malveillante ou de mauvaise foi dont le seul but est de nuire et de porter atteinte à une personne ou d'en retirer un avantage de quelque nature que ce soit, est interdit et peut entraîner des mesures administratives ou disciplinaires. Des sanctions peuvent être aussi prises à la suite de gestes d'intimidation ou de représailles, envers la personne plaignante ou les témoins.</w:t>
      </w:r>
    </w:p>
    <w:p w14:paraId="0D3216E7" w14:textId="498FCA2A" w:rsidR="008B08BC" w:rsidRPr="008B08BC" w:rsidRDefault="008B08BC" w:rsidP="008B08BC">
      <w:pPr>
        <w:pStyle w:val="Paragraphedeliste"/>
        <w:numPr>
          <w:ilvl w:val="0"/>
          <w:numId w:val="19"/>
        </w:numPr>
        <w:spacing w:after="160"/>
        <w:jc w:val="both"/>
        <w:rPr>
          <w:rFonts w:ascii="Calibri" w:hAnsi="Calibri"/>
          <w:color w:val="FF0000"/>
        </w:rPr>
      </w:pPr>
      <w:r>
        <w:rPr>
          <w:rFonts w:ascii="Calibri" w:hAnsi="Calibri"/>
          <w:color w:val="FF0000"/>
        </w:rPr>
        <w:t>En tout temps, la personne plaignante conserve son droit de suspendre la démarche, et ce, à n’importe quelle étape du processus afin d’avoir recours à d’autres moyens visant la résolution de la situation ;</w:t>
      </w:r>
    </w:p>
    <w:p w14:paraId="5589B1F7" w14:textId="4E2E922E" w:rsidR="00804330" w:rsidRPr="00805D04" w:rsidRDefault="00804330" w:rsidP="00804330">
      <w:pPr>
        <w:pStyle w:val="Paragraphedeliste"/>
        <w:numPr>
          <w:ilvl w:val="0"/>
          <w:numId w:val="19"/>
        </w:numPr>
        <w:spacing w:after="160" w:line="259" w:lineRule="auto"/>
        <w:jc w:val="both"/>
      </w:pPr>
      <w:r w:rsidRPr="00805D04">
        <w:t xml:space="preserve">En aucun temps, le dépôt d'une plainte ne suspend les interventions de gestion du supérieur immédiat auprès des personnes concernées quant aux événements présentés ou non dans cette dernière, à moins que </w:t>
      </w:r>
      <w:r w:rsidR="003D6BB0">
        <w:t xml:space="preserve">le </w:t>
      </w:r>
      <w:r w:rsidR="00C41490" w:rsidRPr="008B08BC">
        <w:rPr>
          <w:rFonts w:cs="Calibri"/>
          <w:color w:val="FF0000"/>
        </w:rPr>
        <w:t>service de Santé et mieux-être au travail </w:t>
      </w:r>
      <w:r w:rsidRPr="00805D04">
        <w:t xml:space="preserve">ne lui indique le contraire. </w:t>
      </w:r>
    </w:p>
    <w:p w14:paraId="1E7D41CD" w14:textId="77777777" w:rsidR="00804330" w:rsidRPr="00805D04" w:rsidRDefault="00804330" w:rsidP="00804330">
      <w:pPr>
        <w:pStyle w:val="Paragraphedeliste"/>
        <w:numPr>
          <w:ilvl w:val="0"/>
          <w:numId w:val="19"/>
        </w:numPr>
        <w:spacing w:after="160" w:line="259" w:lineRule="auto"/>
        <w:jc w:val="both"/>
      </w:pPr>
      <w:r w:rsidRPr="00805D04">
        <w:t>Dans tous les cas, lorsqu’une personne porte plainte, le supérieur immédiat, ou le supérieur hiérarchique du mis en cause doit être informé.</w:t>
      </w:r>
    </w:p>
    <w:p w14:paraId="4232A116" w14:textId="36BF554E" w:rsidR="008B08BC" w:rsidRDefault="00804330" w:rsidP="008B08BC">
      <w:pPr>
        <w:pStyle w:val="Paragraphedeliste"/>
        <w:numPr>
          <w:ilvl w:val="0"/>
          <w:numId w:val="19"/>
        </w:numPr>
        <w:spacing w:after="160" w:line="259" w:lineRule="auto"/>
        <w:jc w:val="both"/>
      </w:pPr>
      <w:r w:rsidRPr="00805D04">
        <w:rPr>
          <w:lang w:eastAsia="fr-CA"/>
        </w:rPr>
        <w:t xml:space="preserve">L’utilisation des procédures découlant de la politique </w:t>
      </w:r>
      <w:r w:rsidRPr="00805D04">
        <w:t xml:space="preserve">du CIUSSS du Centre-Sud-de-l’Île-de-Montréal </w:t>
      </w:r>
      <w:r w:rsidRPr="00805D04">
        <w:rPr>
          <w:lang w:eastAsia="fr-CA"/>
        </w:rPr>
        <w:t>n’a pas pour effet de priver la personne plaignante d’utiliser d’autres recours légaux si elle le désire.</w:t>
      </w:r>
    </w:p>
    <w:p w14:paraId="54BAFD9C" w14:textId="3ACBA48A" w:rsidR="00804330" w:rsidRPr="00805D04" w:rsidRDefault="00804330" w:rsidP="00FD0822">
      <w:pPr>
        <w:spacing w:after="120"/>
        <w:jc w:val="both"/>
        <w:rPr>
          <w:b/>
        </w:rPr>
      </w:pPr>
      <w:r w:rsidRPr="00805D04">
        <w:rPr>
          <w:b/>
        </w:rPr>
        <w:t xml:space="preserve">Dépôt d’une plainte au </w:t>
      </w:r>
      <w:r w:rsidR="00C41490" w:rsidRPr="008B08BC">
        <w:rPr>
          <w:rFonts w:cs="Calibri"/>
          <w:color w:val="FF0000"/>
        </w:rPr>
        <w:t>service de Santé et mieux-être au travail </w:t>
      </w:r>
    </w:p>
    <w:p w14:paraId="24A03F50" w14:textId="346DAFFD" w:rsidR="00804330" w:rsidRPr="00805D04" w:rsidRDefault="00804330" w:rsidP="00804330">
      <w:pPr>
        <w:pStyle w:val="Paragraphedeliste"/>
        <w:spacing w:after="160" w:line="259" w:lineRule="auto"/>
        <w:ind w:left="0"/>
        <w:jc w:val="both"/>
      </w:pPr>
      <w:r w:rsidRPr="008E4888">
        <w:t>La personne plaignante qui veut dépose</w:t>
      </w:r>
      <w:r w:rsidR="001B288E">
        <w:t xml:space="preserve">r une plainte peut consulter </w:t>
      </w:r>
      <w:r w:rsidRPr="006278FD">
        <w:t xml:space="preserve">la personne </w:t>
      </w:r>
      <w:r w:rsidR="001B288E" w:rsidRPr="006278FD">
        <w:t>responsable</w:t>
      </w:r>
      <w:r w:rsidR="006278FD">
        <w:t xml:space="preserve"> au </w:t>
      </w:r>
      <w:r w:rsidR="00C41490" w:rsidRPr="008B08BC">
        <w:rPr>
          <w:rFonts w:cs="Calibri"/>
          <w:color w:val="FF0000"/>
        </w:rPr>
        <w:t xml:space="preserve">service de Santé et mieux-être au </w:t>
      </w:r>
      <w:proofErr w:type="gramStart"/>
      <w:r w:rsidR="00C41490" w:rsidRPr="008B08BC">
        <w:rPr>
          <w:rFonts w:cs="Calibri"/>
          <w:color w:val="FF0000"/>
        </w:rPr>
        <w:t>travail </w:t>
      </w:r>
      <w:r w:rsidR="00C41490" w:rsidRPr="008E4888">
        <w:t xml:space="preserve"> </w:t>
      </w:r>
      <w:r w:rsidRPr="008E4888">
        <w:t>pour</w:t>
      </w:r>
      <w:proofErr w:type="gramEnd"/>
      <w:r w:rsidRPr="008E4888">
        <w:t xml:space="preserve"> discuter de la situation et, s’il y a lieu, rédiger sa plainte et lui remettre.</w:t>
      </w:r>
    </w:p>
    <w:p w14:paraId="32A99A48" w14:textId="77777777" w:rsidR="00804330" w:rsidRPr="00805D04" w:rsidRDefault="00804330" w:rsidP="00804330">
      <w:pPr>
        <w:pStyle w:val="Paragraphedeliste"/>
        <w:spacing w:after="160" w:line="259" w:lineRule="auto"/>
        <w:ind w:left="0"/>
        <w:jc w:val="both"/>
      </w:pPr>
    </w:p>
    <w:p w14:paraId="2F909B2B" w14:textId="1B12965B" w:rsidR="00804330" w:rsidRPr="00805D04" w:rsidRDefault="00804330" w:rsidP="00804330">
      <w:pPr>
        <w:pStyle w:val="Paragraphedeliste"/>
        <w:spacing w:after="160" w:line="259" w:lineRule="auto"/>
        <w:ind w:left="0"/>
        <w:jc w:val="both"/>
      </w:pPr>
      <w:r w:rsidRPr="00805D04">
        <w:t>La plainte doit être écrite sur l</w:t>
      </w:r>
      <w:r w:rsidR="006278FD">
        <w:t>e formulaire prévu à cet effet</w:t>
      </w:r>
      <w:r w:rsidRPr="00805D04">
        <w:t xml:space="preserve">. Elle peut être transmise par courrier interne ou par courriel au </w:t>
      </w:r>
      <w:r w:rsidR="00C41490" w:rsidRPr="008B08BC">
        <w:rPr>
          <w:rFonts w:cs="Calibri"/>
          <w:color w:val="FF0000"/>
        </w:rPr>
        <w:t>service de Santé et mieux-être au travail </w:t>
      </w:r>
      <w:r w:rsidR="00C41490" w:rsidRPr="00805D04">
        <w:t xml:space="preserve"> </w:t>
      </w:r>
      <w:r w:rsidRPr="00805D04">
        <w:t xml:space="preserve">à l’adresse suivante : </w:t>
      </w:r>
      <w:hyperlink r:id="rId14" w:history="1">
        <w:r w:rsidR="00847FBC" w:rsidRPr="00D83537">
          <w:rPr>
            <w:rStyle w:val="Lienhypertexte"/>
          </w:rPr>
          <w:t>plainte.harcelement.ccsmtl@ssss.gouv.qc.ca</w:t>
        </w:r>
      </w:hyperlink>
      <w:r w:rsidR="00847FBC">
        <w:t xml:space="preserve">. </w:t>
      </w:r>
      <w:r w:rsidRPr="00805D04">
        <w:t>Un accusé de réception lui sera transmis dans les meilleurs délais.</w:t>
      </w:r>
    </w:p>
    <w:p w14:paraId="599D8062" w14:textId="6AA43697" w:rsidR="00804330" w:rsidRDefault="00804330" w:rsidP="00FD0822">
      <w:pPr>
        <w:spacing w:line="259" w:lineRule="auto"/>
        <w:jc w:val="both"/>
      </w:pPr>
      <w:r w:rsidRPr="00805D04">
        <w:lastRenderedPageBreak/>
        <w:t xml:space="preserve">Le processus de traitement d’une plainte est généralement complété dans les soixante jours ouvrables de sa réception. </w:t>
      </w:r>
      <w:r w:rsidR="001B288E">
        <w:t xml:space="preserve">La </w:t>
      </w:r>
      <w:r w:rsidR="001B288E" w:rsidRPr="006278FD">
        <w:t>personne responsable</w:t>
      </w:r>
      <w:r w:rsidR="006278FD">
        <w:t xml:space="preserve"> au </w:t>
      </w:r>
      <w:r w:rsidR="00C41490" w:rsidRPr="008B08BC">
        <w:rPr>
          <w:rFonts w:cs="Calibri"/>
          <w:color w:val="FF0000"/>
        </w:rPr>
        <w:t xml:space="preserve">service de Santé et mieux-être au </w:t>
      </w:r>
      <w:proofErr w:type="gramStart"/>
      <w:r w:rsidR="00C41490" w:rsidRPr="008B08BC">
        <w:rPr>
          <w:rFonts w:cs="Calibri"/>
          <w:color w:val="FF0000"/>
        </w:rPr>
        <w:t>travail </w:t>
      </w:r>
      <w:r w:rsidR="00C41490" w:rsidRPr="00805D04">
        <w:t xml:space="preserve"> </w:t>
      </w:r>
      <w:r w:rsidRPr="00805D04">
        <w:t>avise</w:t>
      </w:r>
      <w:proofErr w:type="gramEnd"/>
      <w:r w:rsidRPr="00805D04">
        <w:t xml:space="preserve"> les parties en cause, en motivant sa décision, si ce délai doit être prolongé.</w:t>
      </w:r>
    </w:p>
    <w:p w14:paraId="0A531F8C" w14:textId="77777777" w:rsidR="00804330" w:rsidRPr="00805D04" w:rsidRDefault="00983977" w:rsidP="00FD0822">
      <w:pPr>
        <w:spacing w:after="120" w:line="240" w:lineRule="auto"/>
        <w:jc w:val="both"/>
        <w:rPr>
          <w:b/>
        </w:rPr>
      </w:pPr>
      <w:r>
        <w:rPr>
          <w:b/>
        </w:rPr>
        <w:t>4.3</w:t>
      </w:r>
      <w:r w:rsidR="00804330" w:rsidRPr="00805D04">
        <w:rPr>
          <w:b/>
        </w:rPr>
        <w:t xml:space="preserve"> </w:t>
      </w:r>
      <w:r w:rsidR="00804330" w:rsidRPr="00805D04">
        <w:rPr>
          <w:b/>
        </w:rPr>
        <w:tab/>
        <w:t>Analyse préliminaire de la plainte</w:t>
      </w:r>
    </w:p>
    <w:p w14:paraId="31EDFF93" w14:textId="77777777" w:rsidR="00804330" w:rsidRPr="00805D04" w:rsidRDefault="00804330" w:rsidP="00804330">
      <w:pPr>
        <w:jc w:val="both"/>
      </w:pPr>
      <w:r w:rsidRPr="00805D04">
        <w:t xml:space="preserve">L’analyse préliminaire consiste à examiner si la situation qui fait l’objet de la plainte relève d’une situation probable de harcèlement psychologique en vertu de la présence des cinq (5) critères de la définition du harcèlement psychologique stipulée par la Loi sur les normes du travail du </w:t>
      </w:r>
      <w:proofErr w:type="gramStart"/>
      <w:r w:rsidRPr="00805D04">
        <w:t>Québec:</w:t>
      </w:r>
      <w:proofErr w:type="gramEnd"/>
    </w:p>
    <w:p w14:paraId="12726958" w14:textId="33C8CE7F" w:rsidR="00804330" w:rsidRPr="00805D04" w:rsidRDefault="00804330" w:rsidP="00804330">
      <w:pPr>
        <w:pStyle w:val="Paragraphedeliste"/>
        <w:numPr>
          <w:ilvl w:val="0"/>
          <w:numId w:val="20"/>
        </w:numPr>
        <w:spacing w:after="0" w:line="240" w:lineRule="auto"/>
        <w:jc w:val="both"/>
      </w:pPr>
      <w:proofErr w:type="gramStart"/>
      <w:r w:rsidRPr="00805D04">
        <w:t>une</w:t>
      </w:r>
      <w:proofErr w:type="gramEnd"/>
      <w:r w:rsidRPr="00805D04">
        <w:t xml:space="preserve"> conduite vexatoire (c'est-à-dire abusive, humiliante ou blessante)</w:t>
      </w:r>
      <w:r w:rsidR="00C201BA">
        <w:t> </w:t>
      </w:r>
      <w:r w:rsidRPr="00805D04">
        <w:t>;</w:t>
      </w:r>
    </w:p>
    <w:p w14:paraId="4A401E9F" w14:textId="39A6A9E4" w:rsidR="00804330" w:rsidRPr="00805D04" w:rsidRDefault="00804330" w:rsidP="00804330">
      <w:pPr>
        <w:pStyle w:val="Paragraphedeliste"/>
        <w:numPr>
          <w:ilvl w:val="0"/>
          <w:numId w:val="20"/>
        </w:numPr>
        <w:spacing w:after="0" w:line="240" w:lineRule="auto"/>
        <w:jc w:val="both"/>
      </w:pPr>
      <w:proofErr w:type="gramStart"/>
      <w:r w:rsidRPr="00805D04">
        <w:t>des</w:t>
      </w:r>
      <w:proofErr w:type="gramEnd"/>
      <w:r w:rsidRPr="00805D04">
        <w:t xml:space="preserve"> paroles, des gestes ou des comportements hostiles ou non désirés</w:t>
      </w:r>
      <w:r w:rsidR="00C201BA">
        <w:t> </w:t>
      </w:r>
      <w:r w:rsidRPr="00805D04">
        <w:t>;</w:t>
      </w:r>
    </w:p>
    <w:p w14:paraId="18E3A8CF" w14:textId="49D05BCE" w:rsidR="00804330" w:rsidRPr="00805D04" w:rsidRDefault="00804330" w:rsidP="00804330">
      <w:pPr>
        <w:pStyle w:val="Paragraphedeliste"/>
        <w:numPr>
          <w:ilvl w:val="0"/>
          <w:numId w:val="20"/>
        </w:numPr>
        <w:spacing w:after="0" w:line="240" w:lineRule="auto"/>
        <w:jc w:val="both"/>
      </w:pPr>
      <w:proofErr w:type="gramStart"/>
      <w:r w:rsidRPr="00805D04">
        <w:t>le</w:t>
      </w:r>
      <w:proofErr w:type="gramEnd"/>
      <w:r w:rsidRPr="00805D04">
        <w:t xml:space="preserve"> caractère répétitif des actions</w:t>
      </w:r>
      <w:r w:rsidR="00C201BA">
        <w:t> </w:t>
      </w:r>
      <w:r w:rsidRPr="00805D04">
        <w:t>;</w:t>
      </w:r>
    </w:p>
    <w:p w14:paraId="70CFC804" w14:textId="595ECEB8" w:rsidR="00804330" w:rsidRPr="00805D04" w:rsidRDefault="00804330" w:rsidP="00804330">
      <w:pPr>
        <w:pStyle w:val="Paragraphedeliste"/>
        <w:numPr>
          <w:ilvl w:val="0"/>
          <w:numId w:val="20"/>
        </w:numPr>
        <w:spacing w:after="0" w:line="240" w:lineRule="auto"/>
        <w:jc w:val="both"/>
      </w:pPr>
      <w:proofErr w:type="gramStart"/>
      <w:r w:rsidRPr="00805D04">
        <w:t>l'atteinte</w:t>
      </w:r>
      <w:proofErr w:type="gramEnd"/>
      <w:r w:rsidRPr="00805D04">
        <w:t xml:space="preserve"> à la dignité ou à l'intégrité psychologique ou physique</w:t>
      </w:r>
      <w:r w:rsidR="00C201BA">
        <w:t> </w:t>
      </w:r>
      <w:r w:rsidRPr="00805D04">
        <w:t>;</w:t>
      </w:r>
    </w:p>
    <w:p w14:paraId="6E3931D8" w14:textId="77777777" w:rsidR="00804330" w:rsidRPr="00805D04" w:rsidRDefault="00804330" w:rsidP="00804330">
      <w:pPr>
        <w:pStyle w:val="Paragraphedeliste"/>
        <w:numPr>
          <w:ilvl w:val="0"/>
          <w:numId w:val="20"/>
        </w:numPr>
        <w:spacing w:after="0" w:line="240" w:lineRule="auto"/>
        <w:jc w:val="both"/>
      </w:pPr>
      <w:proofErr w:type="gramStart"/>
      <w:r w:rsidRPr="00805D04">
        <w:t>un</w:t>
      </w:r>
      <w:proofErr w:type="gramEnd"/>
      <w:r w:rsidRPr="00805D04">
        <w:t xml:space="preserve"> milieu de travail rendu néfaste.</w:t>
      </w:r>
    </w:p>
    <w:p w14:paraId="233A16FE" w14:textId="77777777" w:rsidR="00804330" w:rsidRPr="00805D04" w:rsidRDefault="00804330" w:rsidP="00804330">
      <w:pPr>
        <w:spacing w:after="0" w:line="240" w:lineRule="auto"/>
        <w:jc w:val="both"/>
      </w:pPr>
    </w:p>
    <w:p w14:paraId="0690DAEE" w14:textId="2E4BFD74" w:rsidR="00804330" w:rsidRPr="00805D04" w:rsidRDefault="00804330" w:rsidP="00804330">
      <w:pPr>
        <w:spacing w:after="0" w:line="240" w:lineRule="auto"/>
        <w:jc w:val="both"/>
      </w:pPr>
      <w:r w:rsidRPr="00805D04">
        <w:t xml:space="preserve">De plus, afin qu’elle soit considérée comme recevable, </w:t>
      </w:r>
      <w:r w:rsidRPr="00805D04">
        <w:rPr>
          <w:b/>
        </w:rPr>
        <w:t xml:space="preserve">toute plainte doit être déposée dans les </w:t>
      </w:r>
      <w:r w:rsidR="00711712" w:rsidRPr="001B288E">
        <w:t>deux (2) ans</w:t>
      </w:r>
      <w:r w:rsidR="00711712">
        <w:t xml:space="preserve"> </w:t>
      </w:r>
      <w:r w:rsidRPr="00805D04">
        <w:rPr>
          <w:b/>
        </w:rPr>
        <w:t>suivant la dernière manifestation de la conduite reprochée</w:t>
      </w:r>
      <w:r w:rsidRPr="00805D04">
        <w:t xml:space="preserve">. Ce délai est prolongé, s’il y a lieu, pour tenir compte de la période où des interventions ont été réalisées afin de résoudre la situation, soit par le supérieur immédiat ou par le </w:t>
      </w:r>
      <w:r w:rsidR="00C41490" w:rsidRPr="008B08BC">
        <w:rPr>
          <w:rFonts w:cs="Calibri"/>
          <w:color w:val="FF0000"/>
        </w:rPr>
        <w:t xml:space="preserve">service de Santé et mieux-être au </w:t>
      </w:r>
      <w:proofErr w:type="gramStart"/>
      <w:r w:rsidR="00C41490" w:rsidRPr="008B08BC">
        <w:rPr>
          <w:rFonts w:cs="Calibri"/>
          <w:color w:val="FF0000"/>
        </w:rPr>
        <w:t>travail </w:t>
      </w:r>
      <w:r w:rsidR="00C41490" w:rsidRPr="00805D04">
        <w:t xml:space="preserve"> </w:t>
      </w:r>
      <w:r w:rsidRPr="00805D04">
        <w:t>ou</w:t>
      </w:r>
      <w:proofErr w:type="gramEnd"/>
      <w:r w:rsidRPr="00805D04">
        <w:t xml:space="preserve"> la personne qu’elle désigne.</w:t>
      </w:r>
    </w:p>
    <w:p w14:paraId="7E2B88F7" w14:textId="77777777" w:rsidR="00804330" w:rsidRPr="00805D04" w:rsidRDefault="00804330" w:rsidP="00804330">
      <w:pPr>
        <w:spacing w:after="0" w:line="240" w:lineRule="auto"/>
        <w:jc w:val="both"/>
      </w:pPr>
    </w:p>
    <w:p w14:paraId="673267E2" w14:textId="77777777" w:rsidR="00804330" w:rsidRDefault="00804330" w:rsidP="00804330">
      <w:pPr>
        <w:spacing w:after="0" w:line="240" w:lineRule="auto"/>
        <w:jc w:val="both"/>
      </w:pPr>
      <w:r w:rsidRPr="00805D04">
        <w:t xml:space="preserve">Il est à noter que l’analyse préliminaire </w:t>
      </w:r>
      <w:r w:rsidRPr="00805D04">
        <w:rPr>
          <w:u w:val="single"/>
        </w:rPr>
        <w:t>ne consiste pas à enquêter ou déterminer si la plainte est fondée, mais bien à circonscrire la pertinence de mener une enquête approfondie sur les faits allégués</w:t>
      </w:r>
      <w:r w:rsidRPr="00805D04">
        <w:t xml:space="preserve"> en regard des obligations légales de la Loi sur les normes du travail.</w:t>
      </w:r>
    </w:p>
    <w:p w14:paraId="13C8488F" w14:textId="77777777" w:rsidR="00804330" w:rsidRDefault="00804330" w:rsidP="00804330">
      <w:pPr>
        <w:spacing w:after="0" w:line="240" w:lineRule="auto"/>
        <w:jc w:val="both"/>
      </w:pPr>
    </w:p>
    <w:p w14:paraId="0594484E" w14:textId="596D4774" w:rsidR="00804330" w:rsidRPr="00805D04" w:rsidRDefault="00983977" w:rsidP="00FD0822">
      <w:pPr>
        <w:spacing w:after="120"/>
        <w:jc w:val="both"/>
      </w:pPr>
      <w:r>
        <w:rPr>
          <w:b/>
        </w:rPr>
        <w:t>4.3</w:t>
      </w:r>
      <w:r w:rsidR="00804330" w:rsidRPr="00711712">
        <w:rPr>
          <w:b/>
        </w:rPr>
        <w:t>.1 Si la plainte ne rencontre pas les critères de la définition légale,</w:t>
      </w:r>
      <w:r w:rsidR="00804330" w:rsidRPr="00805D04">
        <w:rPr>
          <w:b/>
        </w:rPr>
        <w:t xml:space="preserve"> </w:t>
      </w:r>
      <w:r w:rsidR="00804330" w:rsidRPr="00805D04">
        <w:t xml:space="preserve">le </w:t>
      </w:r>
      <w:r w:rsidR="003D6BB0">
        <w:t xml:space="preserve">Service du </w:t>
      </w:r>
      <w:r w:rsidR="00C41490" w:rsidRPr="008B08BC">
        <w:rPr>
          <w:rFonts w:cs="Calibri"/>
          <w:color w:val="FF0000"/>
        </w:rPr>
        <w:t xml:space="preserve">service de Santé et mieux-être au </w:t>
      </w:r>
      <w:proofErr w:type="gramStart"/>
      <w:r w:rsidR="00C41490" w:rsidRPr="008B08BC">
        <w:rPr>
          <w:rFonts w:cs="Calibri"/>
          <w:color w:val="FF0000"/>
        </w:rPr>
        <w:t>travail </w:t>
      </w:r>
      <w:r w:rsidR="00C41490" w:rsidRPr="00805D04">
        <w:t xml:space="preserve"> </w:t>
      </w:r>
      <w:r w:rsidR="00804330" w:rsidRPr="00805D04">
        <w:t>ou</w:t>
      </w:r>
      <w:proofErr w:type="gramEnd"/>
      <w:r w:rsidR="00804330" w:rsidRPr="00805D04">
        <w:t xml:space="preserve"> la personne désignée :</w:t>
      </w:r>
    </w:p>
    <w:p w14:paraId="24A68E36" w14:textId="252D3D5D" w:rsidR="00804330" w:rsidRPr="00805D04" w:rsidRDefault="00804330" w:rsidP="008B08BC">
      <w:pPr>
        <w:pStyle w:val="Paragraphedeliste"/>
        <w:numPr>
          <w:ilvl w:val="0"/>
          <w:numId w:val="21"/>
        </w:numPr>
        <w:spacing w:after="0" w:line="240" w:lineRule="auto"/>
        <w:jc w:val="both"/>
      </w:pPr>
      <w:proofErr w:type="gramStart"/>
      <w:r w:rsidRPr="00805D04">
        <w:t>informe</w:t>
      </w:r>
      <w:proofErr w:type="gramEnd"/>
      <w:r w:rsidRPr="00805D04">
        <w:t xml:space="preserve"> la personne plaignante </w:t>
      </w:r>
      <w:r w:rsidR="008B08BC" w:rsidRPr="008B08BC">
        <w:rPr>
          <w:color w:val="FF0000"/>
        </w:rPr>
        <w:t>de la conclusion de sa plainte</w:t>
      </w:r>
      <w:r w:rsidR="00C201BA">
        <w:rPr>
          <w:color w:val="FF0000"/>
        </w:rPr>
        <w:t> </w:t>
      </w:r>
      <w:r w:rsidRPr="008B08BC">
        <w:t>;</w:t>
      </w:r>
    </w:p>
    <w:p w14:paraId="24AA7819" w14:textId="144C8918" w:rsidR="00804330" w:rsidRPr="00805D04" w:rsidRDefault="00804330" w:rsidP="00804330">
      <w:pPr>
        <w:pStyle w:val="Paragraphedeliste"/>
        <w:numPr>
          <w:ilvl w:val="0"/>
          <w:numId w:val="21"/>
        </w:numPr>
        <w:spacing w:after="0" w:line="240" w:lineRule="auto"/>
        <w:jc w:val="both"/>
      </w:pPr>
      <w:proofErr w:type="gramStart"/>
      <w:r w:rsidRPr="00805D04">
        <w:t>propose</w:t>
      </w:r>
      <w:proofErr w:type="gramEnd"/>
      <w:r w:rsidRPr="00805D04">
        <w:t>, selon la situation, d'autres moyens de résoudre la situation problématique</w:t>
      </w:r>
      <w:r w:rsidR="00C201BA">
        <w:t> </w:t>
      </w:r>
      <w:r w:rsidRPr="00805D04">
        <w:t>;</w:t>
      </w:r>
    </w:p>
    <w:p w14:paraId="3ACE1FB0" w14:textId="57340BF3" w:rsidR="00804330" w:rsidRPr="00805D04" w:rsidRDefault="00804330" w:rsidP="00804330">
      <w:pPr>
        <w:pStyle w:val="Paragraphedeliste"/>
        <w:numPr>
          <w:ilvl w:val="0"/>
          <w:numId w:val="21"/>
        </w:numPr>
        <w:spacing w:after="0" w:line="240" w:lineRule="auto"/>
        <w:jc w:val="both"/>
      </w:pPr>
      <w:proofErr w:type="gramStart"/>
      <w:r w:rsidRPr="00805D04">
        <w:t>encourage</w:t>
      </w:r>
      <w:proofErr w:type="gramEnd"/>
      <w:r w:rsidRPr="00805D04">
        <w:t xml:space="preserve"> la personne plaignante à participer, dans un contexte de responsabilité partagée, à une recherche de solutions (notamment la médiation si cette dernière n'a pas été tentée) et la dirige vers d'autres ressources ou instances appropriées au besoin</w:t>
      </w:r>
      <w:r w:rsidR="00C201BA">
        <w:t> </w:t>
      </w:r>
      <w:r w:rsidRPr="00805D04">
        <w:t>;</w:t>
      </w:r>
    </w:p>
    <w:p w14:paraId="10A27D28" w14:textId="77777777" w:rsidR="00804330" w:rsidRPr="001B288E" w:rsidRDefault="00804330" w:rsidP="00804330">
      <w:pPr>
        <w:pStyle w:val="Paragraphedeliste"/>
        <w:numPr>
          <w:ilvl w:val="0"/>
          <w:numId w:val="21"/>
        </w:numPr>
        <w:spacing w:after="0" w:line="240" w:lineRule="auto"/>
        <w:jc w:val="both"/>
      </w:pPr>
      <w:proofErr w:type="gramStart"/>
      <w:r w:rsidRPr="001B288E">
        <w:t>implique</w:t>
      </w:r>
      <w:proofErr w:type="gramEnd"/>
      <w:r w:rsidRPr="001B288E">
        <w:t xml:space="preserve"> le</w:t>
      </w:r>
      <w:r w:rsidR="008E4888" w:rsidRPr="001B288E">
        <w:t>s</w:t>
      </w:r>
      <w:r w:rsidRPr="001B288E">
        <w:t xml:space="preserve"> supérieur</w:t>
      </w:r>
      <w:r w:rsidR="008E4888" w:rsidRPr="001B288E">
        <w:t>s</w:t>
      </w:r>
      <w:r w:rsidRPr="001B288E">
        <w:t xml:space="preserve"> concerné</w:t>
      </w:r>
      <w:r w:rsidR="008E4888" w:rsidRPr="001B288E">
        <w:t>s</w:t>
      </w:r>
      <w:r w:rsidRPr="001B288E">
        <w:t>, afin de leur transmettre les informations utiles à la recherche de solution et à la résolution de la situation.</w:t>
      </w:r>
    </w:p>
    <w:p w14:paraId="44A80F51" w14:textId="77777777" w:rsidR="00804330" w:rsidRDefault="00804330" w:rsidP="00804330">
      <w:pPr>
        <w:spacing w:after="0" w:line="240" w:lineRule="auto"/>
        <w:ind w:left="360"/>
        <w:jc w:val="both"/>
      </w:pPr>
    </w:p>
    <w:p w14:paraId="7E608192" w14:textId="67261B34" w:rsidR="00804330" w:rsidRPr="00805D04" w:rsidRDefault="00983977" w:rsidP="00804330">
      <w:pPr>
        <w:pStyle w:val="Paragraphedeliste"/>
        <w:spacing w:after="0" w:line="240" w:lineRule="auto"/>
        <w:ind w:left="0"/>
        <w:jc w:val="both"/>
      </w:pPr>
      <w:r>
        <w:rPr>
          <w:b/>
        </w:rPr>
        <w:t>4.3</w:t>
      </w:r>
      <w:r w:rsidR="00804330" w:rsidRPr="00711712">
        <w:rPr>
          <w:b/>
        </w:rPr>
        <w:t>.2 Si la plainte rencontre les critères de la définition légale</w:t>
      </w:r>
      <w:r w:rsidR="00804330" w:rsidRPr="00805D04">
        <w:t xml:space="preserve">, </w:t>
      </w:r>
      <w:r w:rsidR="006278FD" w:rsidRPr="006278FD">
        <w:t>l</w:t>
      </w:r>
      <w:r w:rsidR="006278FD">
        <w:t xml:space="preserve">a personne responsable au </w:t>
      </w:r>
      <w:r w:rsidR="00C41490" w:rsidRPr="008B08BC">
        <w:rPr>
          <w:rFonts w:cs="Calibri"/>
          <w:color w:val="FF0000"/>
        </w:rPr>
        <w:t>service de Santé et mieux-être au travail</w:t>
      </w:r>
      <w:r w:rsidR="00804330" w:rsidRPr="006278FD">
        <w:t>, peut</w:t>
      </w:r>
      <w:r w:rsidR="00804330" w:rsidRPr="00805D04">
        <w:t xml:space="preserve"> suggérer la </w:t>
      </w:r>
      <w:r w:rsidR="00804330" w:rsidRPr="00805D04">
        <w:rPr>
          <w:bCs/>
        </w:rPr>
        <w:t>médiation ou toute autre démarche susceptible de corriger la situation</w:t>
      </w:r>
      <w:r w:rsidR="00804330" w:rsidRPr="00805D04">
        <w:t xml:space="preserve"> sur une base volontaire. </w:t>
      </w:r>
    </w:p>
    <w:p w14:paraId="5757B480" w14:textId="77777777" w:rsidR="00804330" w:rsidRPr="00805D04" w:rsidRDefault="00804330" w:rsidP="00804330">
      <w:pPr>
        <w:pStyle w:val="Paragraphedeliste"/>
        <w:spacing w:after="0" w:line="240" w:lineRule="auto"/>
        <w:ind w:left="0"/>
        <w:jc w:val="both"/>
      </w:pPr>
    </w:p>
    <w:p w14:paraId="5AB47315" w14:textId="2970A162" w:rsidR="00804330" w:rsidRPr="00805D04" w:rsidRDefault="00804330" w:rsidP="00FD0822">
      <w:pPr>
        <w:spacing w:after="120"/>
        <w:jc w:val="both"/>
      </w:pPr>
      <w:r w:rsidRPr="00805D04">
        <w:t xml:space="preserve">Il y a une enquête administrative lorsqu’une plainte est jugée recevable et que les démarches alternatives de résolution ont été refusées et/ou ont échoué. </w:t>
      </w:r>
      <w:r w:rsidR="006278FD" w:rsidRPr="006278FD">
        <w:t xml:space="preserve">La personne responsable au </w:t>
      </w:r>
      <w:r w:rsidR="00C41490" w:rsidRPr="008B08BC">
        <w:rPr>
          <w:rFonts w:cs="Calibri"/>
          <w:color w:val="FF0000"/>
        </w:rPr>
        <w:t>service de Santé et mieux-être au travail</w:t>
      </w:r>
      <w:r w:rsidRPr="006278FD">
        <w:t>,</w:t>
      </w:r>
      <w:r w:rsidRPr="00805D04">
        <w:t xml:space="preserve"> nomme un enquêteur dont le mandat consiste à : </w:t>
      </w:r>
    </w:p>
    <w:p w14:paraId="57AFCBA3" w14:textId="02BB45E5" w:rsidR="00804330" w:rsidRPr="00805D04" w:rsidRDefault="00804330" w:rsidP="00804330">
      <w:pPr>
        <w:pStyle w:val="Paragraphedeliste"/>
        <w:numPr>
          <w:ilvl w:val="0"/>
          <w:numId w:val="23"/>
        </w:numPr>
        <w:spacing w:after="0" w:line="240" w:lineRule="auto"/>
        <w:jc w:val="both"/>
      </w:pPr>
      <w:r w:rsidRPr="00805D04">
        <w:t>Recueillir la version des faits des personnes concernées par l'objet de la plainte</w:t>
      </w:r>
      <w:r w:rsidR="00C201BA">
        <w:t> </w:t>
      </w:r>
      <w:r w:rsidRPr="00805D04">
        <w:t>;</w:t>
      </w:r>
    </w:p>
    <w:p w14:paraId="0E241258" w14:textId="657502C9" w:rsidR="00804330" w:rsidRPr="00805D04" w:rsidRDefault="00804330" w:rsidP="00804330">
      <w:pPr>
        <w:pStyle w:val="Paragraphedeliste"/>
        <w:numPr>
          <w:ilvl w:val="0"/>
          <w:numId w:val="23"/>
        </w:numPr>
        <w:spacing w:after="0" w:line="240" w:lineRule="auto"/>
        <w:jc w:val="both"/>
      </w:pPr>
      <w:r w:rsidRPr="00805D04">
        <w:t>Déterminer si les allégations sont fondées ou non</w:t>
      </w:r>
      <w:r w:rsidR="00C201BA">
        <w:t> </w:t>
      </w:r>
      <w:r w:rsidRPr="00805D04">
        <w:t>;</w:t>
      </w:r>
    </w:p>
    <w:p w14:paraId="18E0838D" w14:textId="54F8B362" w:rsidR="00804330" w:rsidRPr="00805D04" w:rsidRDefault="00804330" w:rsidP="00804330">
      <w:pPr>
        <w:pStyle w:val="Paragraphedeliste"/>
        <w:numPr>
          <w:ilvl w:val="0"/>
          <w:numId w:val="23"/>
        </w:numPr>
        <w:spacing w:after="0" w:line="240" w:lineRule="auto"/>
        <w:jc w:val="both"/>
      </w:pPr>
      <w:r w:rsidRPr="00805D04">
        <w:t>Déterminer si la personne mise en cause a eu une ou des conduites de harcèlement psychologique envers la personne plaignante</w:t>
      </w:r>
      <w:r w:rsidR="00C201BA">
        <w:t> </w:t>
      </w:r>
      <w:r w:rsidRPr="00805D04">
        <w:t>;</w:t>
      </w:r>
    </w:p>
    <w:p w14:paraId="782379EF" w14:textId="6406A9B1" w:rsidR="00804330" w:rsidRPr="00805D04" w:rsidRDefault="00804330" w:rsidP="00804330">
      <w:pPr>
        <w:pStyle w:val="Paragraphedeliste"/>
        <w:numPr>
          <w:ilvl w:val="0"/>
          <w:numId w:val="23"/>
        </w:numPr>
        <w:spacing w:after="0" w:line="240" w:lineRule="auto"/>
        <w:jc w:val="both"/>
      </w:pPr>
      <w:r w:rsidRPr="00805D04">
        <w:lastRenderedPageBreak/>
        <w:t>Déterminer s'il y a eu manquement à la présente politique</w:t>
      </w:r>
      <w:r w:rsidR="00C201BA">
        <w:t> </w:t>
      </w:r>
      <w:r w:rsidRPr="00805D04">
        <w:t>;</w:t>
      </w:r>
    </w:p>
    <w:p w14:paraId="0409AB22" w14:textId="6EA8C523" w:rsidR="006278FD" w:rsidRDefault="00804330" w:rsidP="006278FD">
      <w:pPr>
        <w:pStyle w:val="Paragraphedeliste"/>
        <w:numPr>
          <w:ilvl w:val="0"/>
          <w:numId w:val="23"/>
        </w:numPr>
        <w:spacing w:after="0" w:line="240" w:lineRule="auto"/>
        <w:jc w:val="both"/>
      </w:pPr>
      <w:r w:rsidRPr="00805D04">
        <w:t>Émettre des recommandations pour la gestion de la situation</w:t>
      </w:r>
      <w:r w:rsidR="00C201BA">
        <w:t> </w:t>
      </w:r>
      <w:r w:rsidRPr="00805D04">
        <w:t>;</w:t>
      </w:r>
    </w:p>
    <w:p w14:paraId="01F6DAA6" w14:textId="38F4850F" w:rsidR="00804330" w:rsidRPr="006278FD" w:rsidRDefault="00804330" w:rsidP="006278FD">
      <w:pPr>
        <w:pStyle w:val="Paragraphedeliste"/>
        <w:numPr>
          <w:ilvl w:val="0"/>
          <w:numId w:val="23"/>
        </w:numPr>
        <w:spacing w:after="0" w:line="240" w:lineRule="auto"/>
        <w:jc w:val="both"/>
      </w:pPr>
      <w:r w:rsidRPr="00805D04">
        <w:t>Rédiger et pr</w:t>
      </w:r>
      <w:r w:rsidR="006278FD">
        <w:t xml:space="preserve">ésenter le rapport d'enquête à la </w:t>
      </w:r>
      <w:r w:rsidR="006278FD" w:rsidRPr="006278FD">
        <w:t>Directrice adjo</w:t>
      </w:r>
      <w:r w:rsidR="006278FD">
        <w:t>inte des ressources humaines</w:t>
      </w:r>
      <w:r w:rsidR="005268D9">
        <w:t>,</w:t>
      </w:r>
      <w:r w:rsidR="006278FD">
        <w:t xml:space="preserve"> </w:t>
      </w:r>
      <w:r w:rsidR="006278FD" w:rsidRPr="006278FD">
        <w:t>pratiques de gestion et planification de carrière</w:t>
      </w:r>
      <w:r w:rsidR="006278FD">
        <w:t>.</w:t>
      </w:r>
    </w:p>
    <w:p w14:paraId="762EB49E" w14:textId="77777777" w:rsidR="00804330" w:rsidRPr="00805D04" w:rsidRDefault="00804330" w:rsidP="00804330">
      <w:pPr>
        <w:pStyle w:val="Paragraphedeliste"/>
        <w:spacing w:after="0" w:line="240" w:lineRule="auto"/>
        <w:jc w:val="both"/>
      </w:pPr>
    </w:p>
    <w:p w14:paraId="78D418F1" w14:textId="77777777" w:rsidR="00804330" w:rsidRPr="00805D04" w:rsidRDefault="00804330" w:rsidP="00804330">
      <w:pPr>
        <w:pStyle w:val="Style1Soustitre"/>
        <w:numPr>
          <w:ilvl w:val="0"/>
          <w:numId w:val="22"/>
        </w:numPr>
        <w:jc w:val="both"/>
        <w:rPr>
          <w:rFonts w:ascii="Calibri" w:hAnsi="Calibri"/>
          <w:sz w:val="22"/>
          <w:szCs w:val="22"/>
          <w:lang w:eastAsia="fr-CA"/>
        </w:rPr>
      </w:pPr>
      <w:r w:rsidRPr="00805D04">
        <w:rPr>
          <w:rFonts w:ascii="Calibri" w:hAnsi="Calibri"/>
          <w:sz w:val="22"/>
          <w:szCs w:val="22"/>
          <w:lang w:eastAsia="fr-CA"/>
        </w:rPr>
        <w:t>Toute personne mise en cause est informée de ce qui lui est reproché et bénéficie d’un délai raisonnable pour se préparer avant une entrevue.</w:t>
      </w:r>
    </w:p>
    <w:p w14:paraId="7BCDDCF1" w14:textId="77777777" w:rsidR="00804330" w:rsidRPr="00805D04" w:rsidRDefault="00804330" w:rsidP="00804330">
      <w:pPr>
        <w:pStyle w:val="Paragraphedeliste"/>
        <w:numPr>
          <w:ilvl w:val="0"/>
          <w:numId w:val="22"/>
        </w:numPr>
        <w:spacing w:after="160" w:line="259" w:lineRule="auto"/>
        <w:jc w:val="both"/>
      </w:pPr>
      <w:r w:rsidRPr="00805D04">
        <w:t xml:space="preserve">La personne plaignante et la personne mise en cause sont rencontrées individuellement, de même que les témoins. Ils peuvent être accompagnés, en tout temps, </w:t>
      </w:r>
      <w:r w:rsidR="008E4888" w:rsidRPr="001B288E">
        <w:t xml:space="preserve">de son représentant syndical </w:t>
      </w:r>
      <w:r w:rsidRPr="001B288E">
        <w:t>qui agit à titre d’observateur et qui ne serait pas un témoin éventuel à l’enquête</w:t>
      </w:r>
      <w:r w:rsidRPr="00805D04">
        <w:t>. Toutes les personnes rencontrées doivent signer le formulaire d’engagement à la confidentialité</w:t>
      </w:r>
      <w:r w:rsidR="008E4888">
        <w:t>.</w:t>
      </w:r>
      <w:r w:rsidRPr="00805D04">
        <w:t xml:space="preserve"> </w:t>
      </w:r>
    </w:p>
    <w:p w14:paraId="23A21272" w14:textId="238D80C5" w:rsidR="00804330" w:rsidRPr="00805D04" w:rsidRDefault="00804330" w:rsidP="00804330">
      <w:pPr>
        <w:pStyle w:val="Paragraphedeliste"/>
        <w:numPr>
          <w:ilvl w:val="0"/>
          <w:numId w:val="22"/>
        </w:numPr>
        <w:spacing w:after="160" w:line="259" w:lineRule="auto"/>
        <w:jc w:val="both"/>
      </w:pPr>
      <w:r w:rsidRPr="00805D04">
        <w:t xml:space="preserve">L’enquêteur transmet son rapport, ses conclusions et ses recommandations </w:t>
      </w:r>
      <w:r w:rsidR="008B08BC">
        <w:rPr>
          <w:color w:val="FF0000"/>
        </w:rPr>
        <w:t>aux personnes concernées à l’application de celles-ci et la direction adjointe Volet Projet soin</w:t>
      </w:r>
      <w:r w:rsidR="008B08BC">
        <w:t>.</w:t>
      </w:r>
      <w:r w:rsidR="00170ACC" w:rsidRPr="00170ACC">
        <w:rPr>
          <w:color w:val="FF0000"/>
        </w:rPr>
        <w:t xml:space="preserve"> Il remettra la conclusion de son enquête aux deux parties concernées.</w:t>
      </w:r>
    </w:p>
    <w:p w14:paraId="1BAA73DC" w14:textId="5045A425" w:rsidR="00804330" w:rsidRPr="00805D04" w:rsidRDefault="00804330" w:rsidP="00804330">
      <w:pPr>
        <w:pStyle w:val="Paragraphedeliste"/>
        <w:numPr>
          <w:ilvl w:val="0"/>
          <w:numId w:val="22"/>
        </w:numPr>
        <w:spacing w:after="160" w:line="259" w:lineRule="auto"/>
        <w:jc w:val="both"/>
      </w:pPr>
      <w:r w:rsidRPr="001B288E">
        <w:t>Ce dernier</w:t>
      </w:r>
      <w:r w:rsidR="008E4888" w:rsidRPr="001B288E">
        <w:t xml:space="preserve"> va émettre des recommandat</w:t>
      </w:r>
      <w:r w:rsidR="00246B18">
        <w:t>ions et remettre son rapport au S</w:t>
      </w:r>
      <w:r w:rsidR="00AC3BAC">
        <w:t>ervice</w:t>
      </w:r>
      <w:r w:rsidR="008E4888" w:rsidRPr="001B288E">
        <w:t xml:space="preserve"> des </w:t>
      </w:r>
      <w:r w:rsidR="00246B18">
        <w:t xml:space="preserve">relations de travail </w:t>
      </w:r>
      <w:r w:rsidR="008E4888" w:rsidRPr="001B288E">
        <w:t>qui évalueront</w:t>
      </w:r>
      <w:r w:rsidRPr="001B288E">
        <w:t>, le degré de sanction nécessaire et de procéder à l'application des mesures disciplinaires appropriées ou tout</w:t>
      </w:r>
      <w:r w:rsidR="005268D9">
        <w:t>e</w:t>
      </w:r>
      <w:r w:rsidRPr="001B288E">
        <w:t xml:space="preserve"> autre mesure</w:t>
      </w:r>
      <w:r w:rsidRPr="00805D04">
        <w:t>. Le ou les supérieurs concernés, ainsi que son supérieur immédiat, sont informés des conclusions et des mesures à mettre en place. Un plan d'action est convenu avec le ou les supérieurs concernés.</w:t>
      </w:r>
    </w:p>
    <w:p w14:paraId="752B8D98" w14:textId="77777777" w:rsidR="00804330" w:rsidRDefault="00804330" w:rsidP="00804330">
      <w:pPr>
        <w:pStyle w:val="Paragraphedeliste"/>
        <w:numPr>
          <w:ilvl w:val="0"/>
          <w:numId w:val="22"/>
        </w:numPr>
        <w:spacing w:after="160" w:line="259" w:lineRule="auto"/>
        <w:jc w:val="both"/>
      </w:pPr>
      <w:r w:rsidRPr="00805D04">
        <w:t xml:space="preserve">La personne plaignante et la personne mise en cause sont informées verbalement et par écrit des conclusions de l'enquête par </w:t>
      </w:r>
      <w:r w:rsidR="008D2912" w:rsidRPr="001B288E">
        <w:t>l’enquêteur</w:t>
      </w:r>
      <w:r w:rsidRPr="00805D04">
        <w:t>. S'il y a lieu, ils sont informés des mesures et des suites pertinentes pour chacune d'entre elles. Dans le cas où des sanctions ou des mesures dis</w:t>
      </w:r>
      <w:r w:rsidR="00246B18">
        <w:t>ciplinaires sont appliquées, le Service des r</w:t>
      </w:r>
      <w:r w:rsidRPr="006278FD">
        <w:t>elations de travail est impliqué</w:t>
      </w:r>
      <w:r w:rsidRPr="00805D04">
        <w:t>.</w:t>
      </w:r>
    </w:p>
    <w:p w14:paraId="22E3F5C9" w14:textId="77777777" w:rsidR="00804330" w:rsidRPr="00805D04" w:rsidRDefault="00983977" w:rsidP="00FD0822">
      <w:pPr>
        <w:tabs>
          <w:tab w:val="left" w:pos="450"/>
        </w:tabs>
        <w:spacing w:after="120"/>
        <w:jc w:val="both"/>
        <w:rPr>
          <w:b/>
        </w:rPr>
      </w:pPr>
      <w:r>
        <w:rPr>
          <w:b/>
        </w:rPr>
        <w:t>4.4</w:t>
      </w:r>
      <w:r w:rsidR="00804330" w:rsidRPr="00805D04">
        <w:rPr>
          <w:b/>
        </w:rPr>
        <w:t xml:space="preserve">   Application et mise en place des solutions </w:t>
      </w:r>
    </w:p>
    <w:p w14:paraId="1E58D359" w14:textId="7046175D" w:rsidR="00804330" w:rsidRPr="00805D04" w:rsidRDefault="00804330" w:rsidP="00804330">
      <w:pPr>
        <w:jc w:val="both"/>
      </w:pPr>
      <w:r w:rsidRPr="00805D04">
        <w:t>En tout temps, il est de la responsabilité du supérieur immédiat des employés impliqués, ou du supérieur hiérarchique de la personne mise en cause de prendre les mesures nécessaires, a</w:t>
      </w:r>
      <w:r w:rsidR="00246B18">
        <w:t>u besoin en ayant recours à la D</w:t>
      </w:r>
      <w:r w:rsidRPr="00805D04">
        <w:t>irection des ressources humaines, afin de faire cesser les conduites d'incivilité, de harcèlement et de violence, que la plainte rencontre ou non les critères de la définition légale du harcèlement.</w:t>
      </w:r>
    </w:p>
    <w:p w14:paraId="50B0C111" w14:textId="78842B9A" w:rsidR="00804330" w:rsidRPr="00805D04" w:rsidRDefault="00804330" w:rsidP="00804330">
      <w:pPr>
        <w:jc w:val="both"/>
      </w:pPr>
      <w:r w:rsidRPr="00805D04">
        <w:t>À cet effet, il doit prendre en considération les recommandations du rapport d'enquête, les conseils des représentants et mettre en place les mesures convenues. Au besoin, le Dir</w:t>
      </w:r>
      <w:r w:rsidR="00C41490">
        <w:t xml:space="preserve">ecteur </w:t>
      </w:r>
      <w:r w:rsidR="00C41490" w:rsidRPr="00C41490">
        <w:rPr>
          <w:color w:val="FF0000"/>
        </w:rPr>
        <w:t xml:space="preserve">ou la directrice </w:t>
      </w:r>
      <w:r w:rsidR="00C41490">
        <w:t xml:space="preserve">des ressources humaines </w:t>
      </w:r>
      <w:r w:rsidR="006278FD">
        <w:t xml:space="preserve">ou la personne responsable au </w:t>
      </w:r>
      <w:r w:rsidR="00C41490" w:rsidRPr="008B08BC">
        <w:rPr>
          <w:rFonts w:cs="Calibri"/>
          <w:color w:val="FF0000"/>
        </w:rPr>
        <w:t>service de Santé et mieux-être au travail </w:t>
      </w:r>
      <w:r w:rsidR="0021773A">
        <w:t>effectuera</w:t>
      </w:r>
      <w:r w:rsidRPr="00805D04">
        <w:t xml:space="preserve"> le suivi de l'application des mesures ou recommandations auprès du ou des supérieurs immédiats concernés.</w:t>
      </w:r>
    </w:p>
    <w:p w14:paraId="27EB8ACF" w14:textId="77777777" w:rsidR="00804330" w:rsidRPr="00805D04" w:rsidRDefault="00804330" w:rsidP="00804330">
      <w:pPr>
        <w:jc w:val="both"/>
      </w:pPr>
      <w:r w:rsidRPr="00805D04">
        <w:t>Si après enquête, les allégations en matière de harcèlement ou violence s’avèrent fondées, des mesures administratives ou disciplinaires seront mises en place. Ces mesures peuvent aller jusqu’au congédiement, selon la nature des allégations et la gravité de celles-ci.</w:t>
      </w:r>
    </w:p>
    <w:p w14:paraId="1238F4AE" w14:textId="60EBECF7" w:rsidR="00804330" w:rsidRPr="00805D04" w:rsidRDefault="00804330" w:rsidP="00804330">
      <w:pPr>
        <w:spacing w:after="160" w:line="259" w:lineRule="auto"/>
        <w:jc w:val="both"/>
      </w:pPr>
      <w:r w:rsidRPr="00805D04">
        <w:t xml:space="preserve">Tout dossier de plainte, ainsi que les rapports d'enquête, </w:t>
      </w:r>
      <w:proofErr w:type="gramStart"/>
      <w:r w:rsidR="005268D9">
        <w:t>es</w:t>
      </w:r>
      <w:r w:rsidRPr="00805D04">
        <w:t>t</w:t>
      </w:r>
      <w:proofErr w:type="gramEnd"/>
      <w:r w:rsidRPr="00805D04">
        <w:t xml:space="preserve"> conservé de manière confidentielle, à un seul et même endroit, au bureau </w:t>
      </w:r>
      <w:r w:rsidR="006278FD">
        <w:t xml:space="preserve">au </w:t>
      </w:r>
      <w:r w:rsidR="00C41490" w:rsidRPr="008B08BC">
        <w:rPr>
          <w:rFonts w:cs="Calibri"/>
          <w:color w:val="FF0000"/>
        </w:rPr>
        <w:t>service de Santé et mieux-être au travail</w:t>
      </w:r>
      <w:r w:rsidRPr="00805D04">
        <w:t>, et ce, pendant cinq ans.</w:t>
      </w:r>
    </w:p>
    <w:p w14:paraId="2E0F63A5" w14:textId="77777777" w:rsidR="00804330" w:rsidRPr="00805D04" w:rsidRDefault="00804330" w:rsidP="00804330">
      <w:pPr>
        <w:spacing w:after="0" w:line="240" w:lineRule="auto"/>
        <w:jc w:val="both"/>
      </w:pPr>
    </w:p>
    <w:p w14:paraId="1F6E7FC5" w14:textId="77777777" w:rsidR="00804330" w:rsidRPr="00805D04" w:rsidRDefault="00804330" w:rsidP="0021773A">
      <w:pPr>
        <w:pStyle w:val="Paragraphedeliste"/>
        <w:numPr>
          <w:ilvl w:val="0"/>
          <w:numId w:val="14"/>
        </w:numPr>
        <w:spacing w:after="0" w:line="240" w:lineRule="auto"/>
        <w:ind w:left="284" w:hanging="284"/>
        <w:rPr>
          <w:spacing w:val="-3"/>
        </w:rPr>
      </w:pPr>
      <w:r w:rsidRPr="0021773A">
        <w:rPr>
          <w:rFonts w:cs="Arial"/>
          <w:b/>
          <w:sz w:val="28"/>
          <w:szCs w:val="28"/>
        </w:rPr>
        <w:t>DISPOSITIONS PARTICULIÈRES POUR LE TRAITEMENT DE PLAINTES</w:t>
      </w:r>
    </w:p>
    <w:p w14:paraId="6D285F56" w14:textId="77777777" w:rsidR="00804330" w:rsidRPr="00805D04" w:rsidRDefault="00804330" w:rsidP="00804330">
      <w:pPr>
        <w:pStyle w:val="Paragraphedeliste"/>
        <w:tabs>
          <w:tab w:val="left" w:pos="-1440"/>
          <w:tab w:val="left" w:pos="-720"/>
          <w:tab w:val="left" w:pos="0"/>
          <w:tab w:val="left" w:pos="394"/>
        </w:tabs>
        <w:suppressAutoHyphens/>
        <w:spacing w:after="54"/>
        <w:jc w:val="both"/>
        <w:rPr>
          <w:spacing w:val="-3"/>
        </w:rPr>
      </w:pPr>
      <w:r w:rsidRPr="00805D04">
        <w:rPr>
          <w:b/>
          <w:lang w:eastAsia="fr-CA"/>
        </w:rPr>
        <w:lastRenderedPageBreak/>
        <w:tab/>
      </w:r>
    </w:p>
    <w:p w14:paraId="40DE5DFA" w14:textId="77777777" w:rsidR="00804330" w:rsidRPr="003C0FBF" w:rsidRDefault="00804330" w:rsidP="00FD0822">
      <w:pPr>
        <w:pStyle w:val="Paragraphedeliste"/>
        <w:numPr>
          <w:ilvl w:val="1"/>
          <w:numId w:val="24"/>
        </w:numPr>
        <w:tabs>
          <w:tab w:val="left" w:pos="-1440"/>
          <w:tab w:val="left" w:pos="-720"/>
          <w:tab w:val="left" w:pos="0"/>
          <w:tab w:val="left" w:pos="394"/>
          <w:tab w:val="left" w:pos="720"/>
        </w:tabs>
        <w:suppressAutoHyphens/>
        <w:spacing w:after="120" w:line="240" w:lineRule="auto"/>
        <w:ind w:left="714" w:hanging="357"/>
        <w:jc w:val="both"/>
        <w:rPr>
          <w:spacing w:val="-3"/>
        </w:rPr>
      </w:pPr>
      <w:r w:rsidRPr="00805D04">
        <w:rPr>
          <w:b/>
          <w:bCs/>
        </w:rPr>
        <w:t>Médecin, dentiste, pharmacien ou résident en médecine</w:t>
      </w:r>
    </w:p>
    <w:p w14:paraId="2DC823DA" w14:textId="600AC511" w:rsidR="00804330" w:rsidRPr="00805D04" w:rsidRDefault="00804330" w:rsidP="00804330">
      <w:pPr>
        <w:pStyle w:val="Style1Soustitre"/>
        <w:ind w:left="720"/>
        <w:jc w:val="both"/>
        <w:rPr>
          <w:rFonts w:asciiTheme="minorHAnsi" w:hAnsiTheme="minorHAnsi"/>
          <w:sz w:val="22"/>
          <w:szCs w:val="22"/>
        </w:rPr>
      </w:pPr>
      <w:r w:rsidRPr="00805D04">
        <w:rPr>
          <w:rFonts w:asciiTheme="minorHAnsi" w:hAnsiTheme="minorHAnsi"/>
          <w:sz w:val="22"/>
          <w:szCs w:val="22"/>
        </w:rPr>
        <w:t xml:space="preserve">La personne contribuant à la réalisation de la mission du CIUSSS du </w:t>
      </w:r>
      <w:r w:rsidR="0021773A">
        <w:rPr>
          <w:rFonts w:asciiTheme="minorHAnsi" w:hAnsiTheme="minorHAnsi"/>
          <w:sz w:val="22"/>
          <w:szCs w:val="22"/>
        </w:rPr>
        <w:t>Centre-Sud-de-l’Île-de-Montréal</w:t>
      </w:r>
      <w:r w:rsidRPr="00805D04">
        <w:rPr>
          <w:rFonts w:asciiTheme="minorHAnsi" w:hAnsiTheme="minorHAnsi"/>
          <w:sz w:val="22"/>
          <w:szCs w:val="22"/>
        </w:rPr>
        <w:t xml:space="preserve"> qui désire déposer une plainte officielle de harcèlement contre un membre du conseil des médecins, de</w:t>
      </w:r>
      <w:r w:rsidR="005268D9">
        <w:rPr>
          <w:rFonts w:asciiTheme="minorHAnsi" w:hAnsiTheme="minorHAnsi"/>
          <w:sz w:val="22"/>
          <w:szCs w:val="22"/>
        </w:rPr>
        <w:t>s de</w:t>
      </w:r>
      <w:r w:rsidRPr="00805D04">
        <w:rPr>
          <w:rFonts w:asciiTheme="minorHAnsi" w:hAnsiTheme="minorHAnsi"/>
          <w:sz w:val="22"/>
          <w:szCs w:val="22"/>
        </w:rPr>
        <w:t>ntistes et des pharmaciens (CMDP) dépose sa plainte auprès du commissaire local aux plaintes et à la qualité des services du CIUSSS du Centre-Sud-</w:t>
      </w:r>
      <w:r w:rsidR="0021773A">
        <w:rPr>
          <w:rFonts w:asciiTheme="minorHAnsi" w:hAnsiTheme="minorHAnsi"/>
          <w:sz w:val="22"/>
          <w:szCs w:val="22"/>
        </w:rPr>
        <w:t xml:space="preserve">de-l’Île-de-Montréal. Celui-ci </w:t>
      </w:r>
      <w:r w:rsidRPr="00805D04">
        <w:rPr>
          <w:rFonts w:asciiTheme="minorHAnsi" w:hAnsiTheme="minorHAnsi"/>
          <w:sz w:val="22"/>
          <w:szCs w:val="22"/>
        </w:rPr>
        <w:t xml:space="preserve">verra à l’acheminer au médecin examinateur pour son étude. </w:t>
      </w:r>
    </w:p>
    <w:p w14:paraId="7214287A" w14:textId="77777777" w:rsidR="00804330" w:rsidRPr="00805D04" w:rsidRDefault="00804330" w:rsidP="00804330">
      <w:pPr>
        <w:pStyle w:val="Style1Soustitre"/>
        <w:ind w:left="720"/>
        <w:jc w:val="both"/>
        <w:rPr>
          <w:rFonts w:asciiTheme="minorHAnsi" w:hAnsiTheme="minorHAnsi"/>
          <w:sz w:val="22"/>
          <w:szCs w:val="22"/>
        </w:rPr>
      </w:pPr>
    </w:p>
    <w:p w14:paraId="61F75F8D" w14:textId="36AB4CCE" w:rsidR="003C0FBF" w:rsidRDefault="00804330" w:rsidP="00E32DE7">
      <w:pPr>
        <w:pStyle w:val="Style1Soustitre"/>
        <w:ind w:left="720"/>
        <w:jc w:val="both"/>
        <w:rPr>
          <w:rFonts w:asciiTheme="minorHAnsi" w:hAnsiTheme="minorHAnsi"/>
          <w:sz w:val="22"/>
          <w:szCs w:val="22"/>
        </w:rPr>
      </w:pPr>
      <w:r w:rsidRPr="00805D04">
        <w:rPr>
          <w:rFonts w:asciiTheme="minorHAnsi" w:hAnsiTheme="minorHAnsi"/>
          <w:sz w:val="22"/>
          <w:szCs w:val="22"/>
        </w:rPr>
        <w:t xml:space="preserve">À l'inverse, un professionnel médecin, dentiste, pharmacien ou résident en médecine qui désire porter plainte pour harcèlement ou violence contre une autre personne contribuant à la réalisation de la mission du CIUSSS du Centre-Sud-de-l’Île-de-Montréal doit déposer sa </w:t>
      </w:r>
      <w:r w:rsidR="00246B18">
        <w:rPr>
          <w:rFonts w:asciiTheme="minorHAnsi" w:hAnsiTheme="minorHAnsi"/>
          <w:sz w:val="22"/>
          <w:szCs w:val="22"/>
        </w:rPr>
        <w:t xml:space="preserve">plainte au </w:t>
      </w:r>
      <w:r w:rsidR="00C41490" w:rsidRPr="00C41490">
        <w:rPr>
          <w:rFonts w:asciiTheme="minorHAnsi" w:hAnsiTheme="minorHAnsi"/>
          <w:color w:val="FF0000"/>
          <w:sz w:val="22"/>
          <w:szCs w:val="22"/>
        </w:rPr>
        <w:t>service de Santé et mieux-être au travail</w:t>
      </w:r>
      <w:r w:rsidRPr="00C41490">
        <w:rPr>
          <w:rFonts w:asciiTheme="minorHAnsi" w:hAnsiTheme="minorHAnsi"/>
          <w:color w:val="FF0000"/>
          <w:sz w:val="22"/>
          <w:szCs w:val="22"/>
        </w:rPr>
        <w:t>.</w:t>
      </w:r>
    </w:p>
    <w:p w14:paraId="20563EF6" w14:textId="77777777" w:rsidR="00804330" w:rsidRPr="00FC50EC" w:rsidRDefault="00804330" w:rsidP="00FC50EC">
      <w:pPr>
        <w:spacing w:after="0" w:line="240" w:lineRule="auto"/>
        <w:rPr>
          <w:b/>
        </w:rPr>
      </w:pPr>
    </w:p>
    <w:p w14:paraId="27BA2455" w14:textId="77777777" w:rsidR="00804330" w:rsidRDefault="00804330" w:rsidP="003C0FBF">
      <w:pPr>
        <w:pStyle w:val="Style1Soustitre"/>
        <w:numPr>
          <w:ilvl w:val="1"/>
          <w:numId w:val="24"/>
        </w:numPr>
        <w:spacing w:after="120"/>
        <w:ind w:left="714" w:hanging="357"/>
        <w:jc w:val="both"/>
        <w:rPr>
          <w:rFonts w:asciiTheme="minorHAnsi" w:hAnsiTheme="minorHAnsi"/>
          <w:b/>
          <w:bCs/>
          <w:sz w:val="22"/>
          <w:szCs w:val="22"/>
          <w:lang w:eastAsia="en-US" w:bidi="en-US"/>
        </w:rPr>
      </w:pPr>
      <w:r w:rsidRPr="00805D04">
        <w:rPr>
          <w:rFonts w:asciiTheme="minorHAnsi" w:hAnsiTheme="minorHAnsi"/>
          <w:b/>
          <w:bCs/>
          <w:sz w:val="22"/>
          <w:szCs w:val="22"/>
          <w:lang w:eastAsia="en-US" w:bidi="en-US"/>
        </w:rPr>
        <w:t xml:space="preserve">Membre du conseil d’administration </w:t>
      </w:r>
    </w:p>
    <w:p w14:paraId="2B1096DD" w14:textId="74AFF33C" w:rsidR="00804330" w:rsidRPr="00805D04" w:rsidRDefault="00804330" w:rsidP="00804330">
      <w:pPr>
        <w:pStyle w:val="Paragraphedeliste"/>
        <w:jc w:val="both"/>
      </w:pPr>
      <w:r w:rsidRPr="00805D04">
        <w:t xml:space="preserve">Une personne contribuant à la réalisation de la mission du CIUSSS du Centre-Sud-de-l’Île-de-Montréal désirant déposer une plainte pour harcèlement ou violence contre un membre du conseil d’administration doit en aviser </w:t>
      </w:r>
      <w:r w:rsidR="00246B18">
        <w:t xml:space="preserve">le </w:t>
      </w:r>
      <w:r w:rsidR="00C41490" w:rsidRPr="008B08BC">
        <w:rPr>
          <w:rFonts w:cs="Calibri"/>
          <w:color w:val="FF0000"/>
        </w:rPr>
        <w:t>service de Santé et mieux-être au travail</w:t>
      </w:r>
      <w:r w:rsidRPr="00805D04">
        <w:t xml:space="preserve">. Celui-ci s’assure de la recevabilité de la plainte et achemine la plainte à un enquêteur externe à l’établissement. </w:t>
      </w:r>
    </w:p>
    <w:p w14:paraId="367868CA" w14:textId="77777777" w:rsidR="00B449FA" w:rsidRPr="003C0FBF" w:rsidRDefault="00804330" w:rsidP="003C0FBF">
      <w:pPr>
        <w:pStyle w:val="Style1Soustitre"/>
        <w:numPr>
          <w:ilvl w:val="1"/>
          <w:numId w:val="24"/>
        </w:numPr>
        <w:spacing w:after="120"/>
        <w:ind w:left="714" w:hanging="357"/>
        <w:jc w:val="both"/>
        <w:rPr>
          <w:rFonts w:asciiTheme="minorHAnsi" w:hAnsiTheme="minorHAnsi"/>
          <w:sz w:val="22"/>
          <w:szCs w:val="22"/>
        </w:rPr>
      </w:pPr>
      <w:r w:rsidRPr="003C0FBF">
        <w:rPr>
          <w:rFonts w:asciiTheme="minorHAnsi" w:hAnsiTheme="minorHAnsi"/>
          <w:b/>
          <w:sz w:val="22"/>
          <w:szCs w:val="22"/>
        </w:rPr>
        <w:t>Usager, visiteur, membre de la famille d’un usager</w:t>
      </w:r>
    </w:p>
    <w:p w14:paraId="4458D251" w14:textId="77777777" w:rsidR="00804330" w:rsidRPr="00805D04" w:rsidRDefault="00804330" w:rsidP="00804330">
      <w:pPr>
        <w:spacing w:after="240" w:line="240" w:lineRule="auto"/>
        <w:ind w:left="708"/>
        <w:jc w:val="both"/>
      </w:pPr>
      <w:r w:rsidRPr="00805D04">
        <w:t xml:space="preserve">Une personne contribuant à la réalisation de la mission du CIUSSS du Centre-Sud-de-l’Île-de-Montréal désirant déposer une plainte pour harcèlement ou violence contre un usager, </w:t>
      </w:r>
      <w:r w:rsidRPr="008D2912">
        <w:t xml:space="preserve">un visiteur ou un membre de la famille d'un usager doit </w:t>
      </w:r>
      <w:r w:rsidRPr="008D2912">
        <w:rPr>
          <w:bCs/>
        </w:rPr>
        <w:t>obligatoirement</w:t>
      </w:r>
      <w:r w:rsidRPr="008D2912">
        <w:rPr>
          <w:b/>
          <w:bCs/>
        </w:rPr>
        <w:t xml:space="preserve"> </w:t>
      </w:r>
      <w:r w:rsidRPr="008D2912">
        <w:t>en aviser son supérieur immédiat.</w:t>
      </w:r>
      <w:r w:rsidRPr="00805D04">
        <w:t xml:space="preserve"> Celui-ci applique les mécanismes prévus par les procédures en vigueur dans le CIUSSS du Centre-Sud-de-l’Île-de-Montréal. </w:t>
      </w:r>
    </w:p>
    <w:p w14:paraId="1E894B77" w14:textId="77777777" w:rsidR="00804330" w:rsidRPr="00805D04" w:rsidRDefault="00804330" w:rsidP="00804330">
      <w:pPr>
        <w:spacing w:after="0" w:line="240" w:lineRule="auto"/>
        <w:ind w:left="708"/>
        <w:jc w:val="both"/>
      </w:pPr>
      <w:r w:rsidRPr="00805D04">
        <w:t xml:space="preserve">Un usager, un visiteur ou un membre de la famille d'un usager désirant déposer une plainte pour harcèlement ou violence doit suivre la procédure de la Loi sur les services de santé et les services sociaux. La plainte est alors déposée auprès du Commissaire local aux plaintes et à la qualité des services. Le règlement portant sur la procédure d’examen des plaintes adopté par le CIUSSS du </w:t>
      </w:r>
      <w:proofErr w:type="spellStart"/>
      <w:r w:rsidRPr="00805D04">
        <w:t>Centre-Sud-de-l’Ile-de-Montréal</w:t>
      </w:r>
      <w:proofErr w:type="spellEnd"/>
      <w:r w:rsidRPr="00805D04">
        <w:t xml:space="preserve"> doit alors être appliqué.</w:t>
      </w:r>
    </w:p>
    <w:p w14:paraId="1420C623" w14:textId="77777777" w:rsidR="00804330" w:rsidRPr="00805D04" w:rsidRDefault="00804330" w:rsidP="00804330">
      <w:pPr>
        <w:spacing w:after="0" w:line="240" w:lineRule="auto"/>
        <w:ind w:left="708"/>
        <w:jc w:val="both"/>
      </w:pPr>
    </w:p>
    <w:p w14:paraId="485DDF24" w14:textId="77777777" w:rsidR="003C0FBF" w:rsidRPr="003C0FBF" w:rsidRDefault="00804330" w:rsidP="003C0FBF">
      <w:pPr>
        <w:pStyle w:val="Paragraphedeliste"/>
        <w:numPr>
          <w:ilvl w:val="1"/>
          <w:numId w:val="24"/>
        </w:numPr>
        <w:spacing w:after="120" w:line="240" w:lineRule="auto"/>
        <w:ind w:left="714" w:hanging="357"/>
        <w:contextualSpacing w:val="0"/>
        <w:rPr>
          <w:b/>
          <w:bCs/>
        </w:rPr>
      </w:pPr>
      <w:r w:rsidRPr="003C0FBF">
        <w:rPr>
          <w:b/>
          <w:bCs/>
        </w:rPr>
        <w:t>Usager d’âge mineur</w:t>
      </w:r>
    </w:p>
    <w:p w14:paraId="54464B48" w14:textId="2B1D98D0" w:rsidR="00804330" w:rsidRPr="00805D04" w:rsidRDefault="00804330" w:rsidP="003C0FBF">
      <w:pPr>
        <w:pStyle w:val="Paragraphedeliste"/>
        <w:spacing w:after="120"/>
        <w:jc w:val="both"/>
        <w:rPr>
          <w:bCs/>
        </w:rPr>
      </w:pPr>
      <w:r w:rsidRPr="00805D04">
        <w:rPr>
          <w:bCs/>
        </w:rPr>
        <w:t>Lorsqu’il y a lieu de croire qu’une conduite compromet la sécurité ou le développement d’une personne d’âge mineur (ex</w:t>
      </w:r>
      <w:r w:rsidR="00DC54E4">
        <w:rPr>
          <w:bCs/>
        </w:rPr>
        <w:t>.</w:t>
      </w:r>
      <w:r w:rsidRPr="00805D04">
        <w:rPr>
          <w:bCs/>
        </w:rPr>
        <w:t> : allégations</w:t>
      </w:r>
      <w:r w:rsidR="0021773A">
        <w:rPr>
          <w:bCs/>
        </w:rPr>
        <w:t xml:space="preserve"> d’abus physiques ou sexuels), </w:t>
      </w:r>
      <w:r w:rsidRPr="00805D04">
        <w:rPr>
          <w:bCs/>
        </w:rPr>
        <w:t xml:space="preserve">la personne informée de la situation </w:t>
      </w:r>
      <w:r w:rsidR="00775628">
        <w:rPr>
          <w:bCs/>
        </w:rPr>
        <w:t>doit faire un signalement à la D</w:t>
      </w:r>
      <w:r w:rsidRPr="00805D04">
        <w:rPr>
          <w:bCs/>
        </w:rPr>
        <w:t xml:space="preserve">irection de la protection de la jeunesse (réf. Obligation de signaler d’un professionnel </w:t>
      </w:r>
      <w:r w:rsidR="00C201BA">
        <w:rPr>
          <w:bCs/>
        </w:rPr>
        <w:t>[</w:t>
      </w:r>
      <w:r w:rsidRPr="00805D04">
        <w:rPr>
          <w:bCs/>
        </w:rPr>
        <w:t>LPJ art.39</w:t>
      </w:r>
      <w:r w:rsidR="00C201BA">
        <w:rPr>
          <w:bCs/>
        </w:rPr>
        <w:t>]</w:t>
      </w:r>
      <w:r w:rsidRPr="00805D04">
        <w:rPr>
          <w:bCs/>
        </w:rPr>
        <w:t>).</w:t>
      </w:r>
    </w:p>
    <w:p w14:paraId="27C2F5E1" w14:textId="77777777" w:rsidR="00804330" w:rsidRPr="00805D04" w:rsidRDefault="00804330" w:rsidP="00804330">
      <w:pPr>
        <w:pStyle w:val="Paragraphedeliste"/>
        <w:spacing w:after="0" w:line="240" w:lineRule="auto"/>
        <w:rPr>
          <w:bCs/>
        </w:rPr>
      </w:pPr>
    </w:p>
    <w:p w14:paraId="7D5F81B7" w14:textId="77777777" w:rsidR="003C0FBF" w:rsidRDefault="00804330" w:rsidP="003C0FBF">
      <w:pPr>
        <w:pStyle w:val="Paragraphedeliste"/>
        <w:numPr>
          <w:ilvl w:val="1"/>
          <w:numId w:val="24"/>
        </w:numPr>
        <w:spacing w:after="120" w:line="240" w:lineRule="auto"/>
        <w:ind w:left="714" w:hanging="357"/>
        <w:contextualSpacing w:val="0"/>
        <w:jc w:val="both"/>
      </w:pPr>
      <w:r w:rsidRPr="003C0FBF">
        <w:rPr>
          <w:b/>
          <w:bCs/>
        </w:rPr>
        <w:t>Fournisseurs, sous-traitants ou partenaires</w:t>
      </w:r>
    </w:p>
    <w:p w14:paraId="54004689" w14:textId="11B76EB8" w:rsidR="00804330" w:rsidRPr="00805D04" w:rsidRDefault="00804330" w:rsidP="003C0FBF">
      <w:pPr>
        <w:pStyle w:val="Paragraphedeliste"/>
        <w:spacing w:before="120" w:after="240"/>
        <w:jc w:val="both"/>
      </w:pPr>
      <w:r w:rsidRPr="00805D04">
        <w:t xml:space="preserve">La personne </w:t>
      </w:r>
      <w:r w:rsidR="005268D9">
        <w:t>responsabl</w:t>
      </w:r>
      <w:r w:rsidRPr="00805D04">
        <w:t>e de l’octroi de contrats de service a la responsabilité d'informer toutes les personnes qui œuvrent temporairement dans le CIUSSS du Centre-Sud-de-l’Île-de-Montréal sur le comportement attendu dans le CIUSSS du Centre-Sud-de-l’Île-de-Montréal. D</w:t>
      </w:r>
      <w:r w:rsidR="00775628">
        <w:t>ans le cas des partenaires, la D</w:t>
      </w:r>
      <w:r w:rsidRPr="00805D04">
        <w:t xml:space="preserve">irection générale ou son représentant sera responsable de les informer de la politique en vigueur dans le CIUSSS du Centre-Sud-de-l’Île-de-Montréal. </w:t>
      </w:r>
    </w:p>
    <w:p w14:paraId="299ED5C1" w14:textId="77777777" w:rsidR="00804330" w:rsidRPr="00805D04" w:rsidRDefault="00804330" w:rsidP="00804330">
      <w:pPr>
        <w:pStyle w:val="Paragraphedeliste"/>
        <w:spacing w:after="240"/>
        <w:jc w:val="both"/>
      </w:pPr>
    </w:p>
    <w:p w14:paraId="4D7B1ABD" w14:textId="77777777" w:rsidR="00804330" w:rsidRPr="00805D04" w:rsidRDefault="00804330" w:rsidP="00804330">
      <w:pPr>
        <w:pStyle w:val="Paragraphedeliste"/>
        <w:jc w:val="both"/>
      </w:pPr>
      <w:r w:rsidRPr="00805D04">
        <w:t xml:space="preserve">Une personne contribuant à la réalisation de la mission du CIUSSS du Centre-Sud-de-l’Île-de-Montréal désirant déposer une plainte pour harcèlement ou violence contre un fournisseur, un sous-traitant ou un partenaire doit </w:t>
      </w:r>
      <w:r w:rsidRPr="00805D04">
        <w:rPr>
          <w:bCs/>
        </w:rPr>
        <w:t>obligatoirement</w:t>
      </w:r>
      <w:r w:rsidRPr="00805D04">
        <w:rPr>
          <w:b/>
          <w:bCs/>
        </w:rPr>
        <w:t xml:space="preserve"> </w:t>
      </w:r>
      <w:r w:rsidRPr="00805D04">
        <w:t>en aviser son supérieur immédiat. Celui-ci applique les mécanismes prévus par les procédures en vigueur dans le CIUSSS du Centre-Sud-de-l’Île-de-Montréal.</w:t>
      </w:r>
    </w:p>
    <w:p w14:paraId="06BDA565" w14:textId="77777777" w:rsidR="00804330" w:rsidRPr="00805D04" w:rsidRDefault="00804330" w:rsidP="00804330">
      <w:pPr>
        <w:pStyle w:val="Paragraphedeliste"/>
        <w:jc w:val="both"/>
      </w:pPr>
    </w:p>
    <w:p w14:paraId="6EA226C1" w14:textId="1D133C9C" w:rsidR="00804330" w:rsidRDefault="00804330" w:rsidP="00FC50EC">
      <w:pPr>
        <w:pStyle w:val="Paragraphedeliste"/>
        <w:jc w:val="both"/>
      </w:pPr>
      <w:r w:rsidRPr="00805D04">
        <w:t>Le fournisseur, sous-traitant ou partenaire qui se croit victime de harcèlement ou de violence</w:t>
      </w:r>
      <w:r w:rsidR="005268D9">
        <w:t>,</w:t>
      </w:r>
      <w:r w:rsidRPr="00805D04">
        <w:t xml:space="preserve"> peut déposer sa plainte au </w:t>
      </w:r>
      <w:r w:rsidR="00C41490" w:rsidRPr="008B08BC">
        <w:rPr>
          <w:rFonts w:cs="Calibri"/>
          <w:color w:val="FF0000"/>
        </w:rPr>
        <w:t>service de Santé et mieux-être au travail</w:t>
      </w:r>
      <w:r w:rsidRPr="00805D04">
        <w:t>.</w:t>
      </w:r>
    </w:p>
    <w:p w14:paraId="26DFF32B" w14:textId="77777777" w:rsidR="00FC50EC" w:rsidRPr="00805D04" w:rsidRDefault="00FC50EC" w:rsidP="00FC50EC">
      <w:pPr>
        <w:pStyle w:val="Paragraphedeliste"/>
        <w:jc w:val="both"/>
      </w:pPr>
    </w:p>
    <w:p w14:paraId="5DB59B25" w14:textId="77777777" w:rsidR="00804330" w:rsidRPr="00805D04" w:rsidRDefault="00804330" w:rsidP="003C0FBF">
      <w:pPr>
        <w:pStyle w:val="Paragraphedeliste"/>
        <w:numPr>
          <w:ilvl w:val="1"/>
          <w:numId w:val="24"/>
        </w:numPr>
        <w:spacing w:after="120" w:line="240" w:lineRule="auto"/>
        <w:ind w:left="714" w:hanging="357"/>
        <w:contextualSpacing w:val="0"/>
        <w:jc w:val="both"/>
        <w:rPr>
          <w:b/>
        </w:rPr>
      </w:pPr>
      <w:r w:rsidRPr="00805D04">
        <w:rPr>
          <w:b/>
        </w:rPr>
        <w:t xml:space="preserve">Chercheurs et étudiants </w:t>
      </w:r>
    </w:p>
    <w:p w14:paraId="1B0DC883" w14:textId="533DBDC6" w:rsidR="00804330" w:rsidRPr="00805D04" w:rsidRDefault="00804330" w:rsidP="00804330">
      <w:pPr>
        <w:spacing w:after="0" w:line="240" w:lineRule="auto"/>
        <w:ind w:left="720"/>
        <w:jc w:val="both"/>
      </w:pPr>
      <w:r w:rsidRPr="00805D04">
        <w:t xml:space="preserve">Une personne contribuant à la réalisation de la mission du CIUSSS du Centre-Sud-de-l’Île-de-Montréal qui désire déposer une plainte pour harcèlement ou </w:t>
      </w:r>
      <w:r w:rsidRPr="008D2912">
        <w:t xml:space="preserve">violence </w:t>
      </w:r>
      <w:r w:rsidR="008D2912" w:rsidRPr="008D2912">
        <w:t>à l’égard</w:t>
      </w:r>
      <w:r w:rsidRPr="008D2912">
        <w:t xml:space="preserve"> </w:t>
      </w:r>
      <w:r w:rsidR="008D2912" w:rsidRPr="008D2912">
        <w:t>d’</w:t>
      </w:r>
      <w:r w:rsidRPr="008D2912">
        <w:t xml:space="preserve">un chercheur ou </w:t>
      </w:r>
      <w:r w:rsidR="008D2912" w:rsidRPr="008D2912">
        <w:t>d’</w:t>
      </w:r>
      <w:r w:rsidRPr="008D2912">
        <w:t xml:space="preserve">un étudiant doit </w:t>
      </w:r>
      <w:r w:rsidRPr="008D2912">
        <w:rPr>
          <w:bCs/>
        </w:rPr>
        <w:t>obligatoirement</w:t>
      </w:r>
      <w:r w:rsidRPr="008D2912">
        <w:rPr>
          <w:b/>
          <w:bCs/>
        </w:rPr>
        <w:t xml:space="preserve"> </w:t>
      </w:r>
      <w:r w:rsidRPr="008D2912">
        <w:t>en aviser son supérieur immédiat.</w:t>
      </w:r>
      <w:r w:rsidRPr="00805D04">
        <w:t xml:space="preserve"> Celui-ci applique les mécanismes prévus par les procédures en vigueur dans le CIUSSS du Centre-Sud-de-l’Île-de-Montréal</w:t>
      </w:r>
      <w:r w:rsidRPr="00E12EE5">
        <w:t xml:space="preserve">. </w:t>
      </w:r>
      <w:r w:rsidR="00E12EE5" w:rsidRPr="00E12EE5">
        <w:t xml:space="preserve">La personne responsable au </w:t>
      </w:r>
      <w:r w:rsidR="00C41490" w:rsidRPr="008B08BC">
        <w:rPr>
          <w:rFonts w:cs="Calibri"/>
          <w:color w:val="FF0000"/>
        </w:rPr>
        <w:t xml:space="preserve">service de Santé et mieux-être au </w:t>
      </w:r>
      <w:proofErr w:type="gramStart"/>
      <w:r w:rsidR="00C41490" w:rsidRPr="008B08BC">
        <w:rPr>
          <w:rFonts w:cs="Calibri"/>
          <w:color w:val="FF0000"/>
        </w:rPr>
        <w:t>travail </w:t>
      </w:r>
      <w:r w:rsidR="00C41490" w:rsidRPr="008D2912">
        <w:t xml:space="preserve"> </w:t>
      </w:r>
      <w:r w:rsidRPr="008D2912">
        <w:t>doit</w:t>
      </w:r>
      <w:proofErr w:type="gramEnd"/>
      <w:r w:rsidRPr="008D2912">
        <w:t xml:space="preserve"> prendre les moyens nécessaires afin de s’assurer de la poursuite du processus avec la maison d’enseignement</w:t>
      </w:r>
      <w:r w:rsidR="00775628">
        <w:t xml:space="preserve"> et d’informer la D</w:t>
      </w:r>
      <w:r w:rsidR="008D2912">
        <w:t>irection de l’enseignement universitaire et de la recherche</w:t>
      </w:r>
      <w:r w:rsidRPr="008D2912">
        <w:t>, le cas échéant.</w:t>
      </w:r>
    </w:p>
    <w:p w14:paraId="7AD21CE8" w14:textId="77777777" w:rsidR="00804330" w:rsidRPr="00805D04" w:rsidRDefault="00804330" w:rsidP="00804330">
      <w:pPr>
        <w:spacing w:after="0" w:line="240" w:lineRule="auto"/>
        <w:ind w:left="720"/>
        <w:jc w:val="both"/>
        <w:rPr>
          <w:b/>
        </w:rPr>
      </w:pPr>
    </w:p>
    <w:p w14:paraId="69ABEFE2" w14:textId="0608F13C" w:rsidR="00804330" w:rsidRPr="00805D04" w:rsidRDefault="00804330" w:rsidP="00804330">
      <w:pPr>
        <w:spacing w:after="0" w:line="240" w:lineRule="auto"/>
        <w:ind w:left="720"/>
        <w:jc w:val="both"/>
      </w:pPr>
      <w:r w:rsidRPr="00805D04">
        <w:t xml:space="preserve">Un chercheur ou un étudiant qui désire déposer une plainte pour harcèlement ou violence </w:t>
      </w:r>
      <w:r w:rsidR="00246B18">
        <w:t>à l’égard</w:t>
      </w:r>
      <w:r w:rsidRPr="00805D04">
        <w:t xml:space="preserve"> </w:t>
      </w:r>
      <w:r w:rsidR="00246B18">
        <w:t>d’</w:t>
      </w:r>
      <w:r w:rsidRPr="00805D04">
        <w:t xml:space="preserve">une autre personne contribuant à la réalisation de la mission du CIUSSS du Centre-Sud-de-l’Île-de-Montréal peut déposer sa plainte au </w:t>
      </w:r>
      <w:r w:rsidR="00C41490" w:rsidRPr="008B08BC">
        <w:rPr>
          <w:rFonts w:cs="Calibri"/>
          <w:color w:val="FF0000"/>
        </w:rPr>
        <w:t>service de Santé et mieux-être au travail</w:t>
      </w:r>
      <w:r w:rsidRPr="00E12EE5">
        <w:t>.</w:t>
      </w:r>
    </w:p>
    <w:p w14:paraId="041E97D5" w14:textId="77777777" w:rsidR="00935102" w:rsidRPr="009B70C8" w:rsidRDefault="00935102" w:rsidP="00935102">
      <w:pPr>
        <w:spacing w:after="0" w:line="360" w:lineRule="auto"/>
        <w:contextualSpacing/>
        <w:rPr>
          <w:rFonts w:cs="Arial"/>
        </w:rPr>
      </w:pPr>
    </w:p>
    <w:p w14:paraId="24B37AFB" w14:textId="77777777" w:rsidR="00935102" w:rsidRPr="009B0FD7" w:rsidRDefault="00935102" w:rsidP="00935102">
      <w:pPr>
        <w:pStyle w:val="Paragraphedeliste"/>
        <w:numPr>
          <w:ilvl w:val="0"/>
          <w:numId w:val="14"/>
        </w:numPr>
        <w:spacing w:after="0" w:line="240" w:lineRule="auto"/>
        <w:ind w:left="284" w:hanging="284"/>
        <w:rPr>
          <w:rFonts w:cs="Arial"/>
          <w:b/>
          <w:sz w:val="28"/>
          <w:szCs w:val="28"/>
        </w:rPr>
      </w:pPr>
      <w:r w:rsidRPr="0021773A">
        <w:rPr>
          <w:rFonts w:cs="Arial"/>
          <w:b/>
          <w:sz w:val="28"/>
          <w:szCs w:val="28"/>
        </w:rPr>
        <w:t>DOCUMENTS ASSOCIÉS </w:t>
      </w:r>
    </w:p>
    <w:p w14:paraId="1481B64B" w14:textId="77777777" w:rsidR="00F602A0" w:rsidRPr="00297F5E" w:rsidRDefault="00F602A0" w:rsidP="009B0FD7">
      <w:pPr>
        <w:spacing w:after="0" w:line="240" w:lineRule="auto"/>
        <w:ind w:left="426" w:hanging="142"/>
        <w:contextualSpacing/>
        <w:jc w:val="both"/>
        <w:rPr>
          <w:rFonts w:cs="Arial"/>
        </w:rPr>
      </w:pPr>
      <w:r w:rsidRPr="00297F5E">
        <w:rPr>
          <w:rFonts w:cs="Arial"/>
        </w:rPr>
        <w:t>La version courante du présent document est associée aux documents suivants :</w:t>
      </w:r>
    </w:p>
    <w:p w14:paraId="4F3B1D2F" w14:textId="77777777" w:rsidR="00F602A0" w:rsidRPr="00297F5E" w:rsidRDefault="00F602A0" w:rsidP="00F602A0">
      <w:pPr>
        <w:spacing w:after="0" w:line="240" w:lineRule="auto"/>
        <w:ind w:left="426"/>
        <w:contextualSpacing/>
        <w:jc w:val="both"/>
        <w:rPr>
          <w:rFonts w:cs="Arial"/>
        </w:rPr>
      </w:pPr>
    </w:p>
    <w:p w14:paraId="29DB67EC" w14:textId="77777777" w:rsidR="00E65DC0" w:rsidRPr="00E65DC0" w:rsidRDefault="00657AFC" w:rsidP="00255CFC">
      <w:pPr>
        <w:pStyle w:val="Paragraphedeliste"/>
        <w:numPr>
          <w:ilvl w:val="0"/>
          <w:numId w:val="16"/>
        </w:numPr>
        <w:spacing w:after="0" w:line="240" w:lineRule="auto"/>
        <w:ind w:left="927"/>
        <w:jc w:val="both"/>
        <w:rPr>
          <w:rFonts w:ascii="Calibri" w:hAnsi="Calibri"/>
        </w:rPr>
      </w:pPr>
      <w:r>
        <w:rPr>
          <w:rFonts w:cs="Arial"/>
          <w:lang w:eastAsia="fr-CA"/>
        </w:rPr>
        <w:t xml:space="preserve">PO-6000-002 - </w:t>
      </w:r>
      <w:r w:rsidR="00F602A0" w:rsidRPr="00E65DC0">
        <w:rPr>
          <w:rFonts w:cs="Arial"/>
          <w:lang w:eastAsia="fr-CA"/>
        </w:rPr>
        <w:t>Politique en matière de promotion de la civilité et de prévention du harcèlement et de la violence en milieu de travail</w:t>
      </w:r>
    </w:p>
    <w:p w14:paraId="612E8606" w14:textId="77777777" w:rsidR="00E65DC0" w:rsidRPr="00E65DC0" w:rsidRDefault="00E65DC0" w:rsidP="00255CFC">
      <w:pPr>
        <w:pStyle w:val="Paragraphedeliste"/>
        <w:numPr>
          <w:ilvl w:val="0"/>
          <w:numId w:val="16"/>
        </w:numPr>
        <w:spacing w:after="0" w:line="240" w:lineRule="auto"/>
        <w:ind w:left="927"/>
        <w:jc w:val="both"/>
        <w:rPr>
          <w:rFonts w:ascii="Calibri" w:hAnsi="Calibri"/>
        </w:rPr>
      </w:pPr>
      <w:r w:rsidRPr="00E65DC0">
        <w:rPr>
          <w:rFonts w:ascii="Calibri" w:hAnsi="Calibri"/>
        </w:rPr>
        <w:t>Formulaire de plainte de harcèlement ou de violence au travail</w:t>
      </w:r>
    </w:p>
    <w:p w14:paraId="50D88459" w14:textId="77777777" w:rsidR="00E65DC0" w:rsidRDefault="00D621E0" w:rsidP="00E65DC0">
      <w:pPr>
        <w:pStyle w:val="Style1Soustitre"/>
        <w:numPr>
          <w:ilvl w:val="0"/>
          <w:numId w:val="16"/>
        </w:numPr>
        <w:ind w:left="927"/>
        <w:jc w:val="both"/>
        <w:rPr>
          <w:rFonts w:ascii="Calibri" w:hAnsi="Calibri"/>
          <w:sz w:val="22"/>
          <w:szCs w:val="22"/>
        </w:rPr>
      </w:pPr>
      <w:r>
        <w:rPr>
          <w:rFonts w:ascii="Calibri" w:hAnsi="Calibri"/>
          <w:sz w:val="22"/>
          <w:szCs w:val="22"/>
        </w:rPr>
        <w:t>F</w:t>
      </w:r>
      <w:r w:rsidR="00E65DC0" w:rsidRPr="00310965">
        <w:rPr>
          <w:rFonts w:ascii="Calibri" w:hAnsi="Calibri"/>
          <w:sz w:val="22"/>
          <w:szCs w:val="22"/>
        </w:rPr>
        <w:t>ormulaire d’engagement à la confidentialité lors d’une enquête sur une plainte de harcèlement et de violence au travail</w:t>
      </w:r>
    </w:p>
    <w:p w14:paraId="1D5A20F4" w14:textId="77777777" w:rsidR="00E65DC0" w:rsidRDefault="00E65DC0" w:rsidP="00E65DC0">
      <w:pPr>
        <w:pStyle w:val="Style1Soustitre"/>
        <w:numPr>
          <w:ilvl w:val="0"/>
          <w:numId w:val="16"/>
        </w:numPr>
        <w:ind w:left="927"/>
        <w:jc w:val="both"/>
        <w:rPr>
          <w:rFonts w:ascii="Calibri" w:hAnsi="Calibri"/>
          <w:sz w:val="22"/>
          <w:szCs w:val="22"/>
        </w:rPr>
      </w:pPr>
      <w:r>
        <w:rPr>
          <w:rFonts w:ascii="Calibri" w:hAnsi="Calibri"/>
          <w:sz w:val="22"/>
          <w:szCs w:val="22"/>
        </w:rPr>
        <w:t xml:space="preserve">Formulaire de demande de soutien en </w:t>
      </w:r>
      <w:r w:rsidR="0092370B">
        <w:rPr>
          <w:rFonts w:ascii="Calibri" w:hAnsi="Calibri"/>
          <w:sz w:val="22"/>
          <w:szCs w:val="22"/>
        </w:rPr>
        <w:t xml:space="preserve">lien avec un conflit, une </w:t>
      </w:r>
      <w:r>
        <w:rPr>
          <w:rFonts w:ascii="Calibri" w:hAnsi="Calibri"/>
          <w:sz w:val="22"/>
          <w:szCs w:val="22"/>
        </w:rPr>
        <w:t>ambiance de travail difficile</w:t>
      </w:r>
      <w:r w:rsidR="0092370B">
        <w:rPr>
          <w:rFonts w:ascii="Calibri" w:hAnsi="Calibri"/>
          <w:sz w:val="22"/>
          <w:szCs w:val="22"/>
        </w:rPr>
        <w:t xml:space="preserve"> ou de l’incivilité</w:t>
      </w:r>
    </w:p>
    <w:p w14:paraId="25AEE338" w14:textId="77777777" w:rsidR="0092370B" w:rsidRPr="00310965" w:rsidRDefault="0092370B" w:rsidP="00E65DC0">
      <w:pPr>
        <w:pStyle w:val="Style1Soustitre"/>
        <w:numPr>
          <w:ilvl w:val="0"/>
          <w:numId w:val="16"/>
        </w:numPr>
        <w:ind w:left="927"/>
        <w:jc w:val="both"/>
        <w:rPr>
          <w:rFonts w:ascii="Calibri" w:hAnsi="Calibri"/>
          <w:sz w:val="22"/>
          <w:szCs w:val="22"/>
        </w:rPr>
      </w:pPr>
      <w:r>
        <w:rPr>
          <w:rFonts w:ascii="Calibri" w:hAnsi="Calibri"/>
          <w:sz w:val="22"/>
          <w:szCs w:val="22"/>
        </w:rPr>
        <w:t>Aide-mémoire pour les employés</w:t>
      </w:r>
    </w:p>
    <w:p w14:paraId="414FA61F" w14:textId="77777777" w:rsidR="00E65DC0" w:rsidRDefault="00E65DC0" w:rsidP="0011359F">
      <w:pPr>
        <w:pStyle w:val="Paragraphedeliste"/>
        <w:spacing w:after="0" w:line="240" w:lineRule="auto"/>
        <w:ind w:left="1418"/>
        <w:jc w:val="both"/>
        <w:rPr>
          <w:rFonts w:cs="Arial"/>
          <w:highlight w:val="yellow"/>
          <w:lang w:eastAsia="fr-CA"/>
        </w:rPr>
      </w:pPr>
    </w:p>
    <w:p w14:paraId="27A4D7BE" w14:textId="77777777" w:rsidR="00D621E0" w:rsidRDefault="00D621E0" w:rsidP="0011359F">
      <w:pPr>
        <w:pStyle w:val="Paragraphedeliste"/>
        <w:spacing w:after="0" w:line="240" w:lineRule="auto"/>
        <w:ind w:left="1418"/>
        <w:jc w:val="both"/>
        <w:rPr>
          <w:rFonts w:cs="Arial"/>
          <w:highlight w:val="yellow"/>
          <w:lang w:eastAsia="fr-CA"/>
        </w:rPr>
      </w:pPr>
    </w:p>
    <w:p w14:paraId="79F55DC0" w14:textId="77777777" w:rsidR="00D621E0" w:rsidRDefault="00D621E0" w:rsidP="0011359F">
      <w:pPr>
        <w:pStyle w:val="Paragraphedeliste"/>
        <w:spacing w:after="0" w:line="240" w:lineRule="auto"/>
        <w:ind w:left="1418"/>
        <w:jc w:val="both"/>
        <w:rPr>
          <w:rFonts w:cs="Arial"/>
          <w:highlight w:val="yellow"/>
          <w:lang w:eastAsia="fr-CA"/>
        </w:rPr>
      </w:pPr>
    </w:p>
    <w:p w14:paraId="551A84C3" w14:textId="77777777" w:rsidR="00D621E0" w:rsidRDefault="00D621E0" w:rsidP="0011359F">
      <w:pPr>
        <w:pStyle w:val="Paragraphedeliste"/>
        <w:spacing w:after="0" w:line="240" w:lineRule="auto"/>
        <w:ind w:left="1418"/>
        <w:jc w:val="both"/>
        <w:rPr>
          <w:rFonts w:cs="Arial"/>
          <w:highlight w:val="yellow"/>
          <w:lang w:eastAsia="fr-CA"/>
        </w:rPr>
      </w:pPr>
    </w:p>
    <w:p w14:paraId="756409F9" w14:textId="77777777" w:rsidR="00D621E0" w:rsidRDefault="00D621E0" w:rsidP="0011359F">
      <w:pPr>
        <w:pStyle w:val="Paragraphedeliste"/>
        <w:spacing w:after="0" w:line="240" w:lineRule="auto"/>
        <w:ind w:left="1418"/>
        <w:jc w:val="both"/>
        <w:rPr>
          <w:rFonts w:cs="Arial"/>
          <w:highlight w:val="yellow"/>
          <w:lang w:eastAsia="fr-CA"/>
        </w:rPr>
      </w:pPr>
    </w:p>
    <w:p w14:paraId="19DF8D32" w14:textId="77777777" w:rsidR="00D621E0" w:rsidRDefault="00D621E0" w:rsidP="0011359F">
      <w:pPr>
        <w:pStyle w:val="Paragraphedeliste"/>
        <w:spacing w:after="0" w:line="240" w:lineRule="auto"/>
        <w:ind w:left="1418"/>
        <w:jc w:val="both"/>
        <w:rPr>
          <w:rFonts w:cs="Arial"/>
          <w:highlight w:val="yellow"/>
          <w:lang w:eastAsia="fr-CA"/>
        </w:rPr>
      </w:pPr>
    </w:p>
    <w:p w14:paraId="5E469EC4" w14:textId="77777777" w:rsidR="00F602A0" w:rsidRDefault="00F602A0" w:rsidP="00F602A0">
      <w:pPr>
        <w:spacing w:after="0" w:line="240" w:lineRule="auto"/>
        <w:jc w:val="both"/>
        <w:rPr>
          <w:rFonts w:cs="Arial"/>
          <w:lang w:eastAsia="fr-CA"/>
        </w:rPr>
      </w:pPr>
    </w:p>
    <w:p w14:paraId="2D6537D2" w14:textId="77777777" w:rsidR="006B102F" w:rsidRPr="00F602A0" w:rsidRDefault="006B102F" w:rsidP="00F602A0">
      <w:pPr>
        <w:spacing w:after="0" w:line="240" w:lineRule="auto"/>
        <w:jc w:val="both"/>
        <w:rPr>
          <w:rFonts w:cs="Arial"/>
          <w:lang w:eastAsia="fr-CA"/>
        </w:rPr>
      </w:pPr>
    </w:p>
    <w:p w14:paraId="56459F1E" w14:textId="77777777" w:rsidR="00D621E0" w:rsidRDefault="00D621E0" w:rsidP="009B0FD7">
      <w:pPr>
        <w:pStyle w:val="Paragraphedeliste"/>
        <w:numPr>
          <w:ilvl w:val="0"/>
          <w:numId w:val="14"/>
        </w:numPr>
        <w:spacing w:after="0" w:line="240" w:lineRule="auto"/>
        <w:ind w:left="426" w:hanging="426"/>
        <w:rPr>
          <w:rFonts w:cs="Arial"/>
          <w:b/>
          <w:sz w:val="28"/>
          <w:szCs w:val="28"/>
        </w:rPr>
      </w:pPr>
      <w:r>
        <w:rPr>
          <w:rFonts w:cs="Arial"/>
          <w:b/>
          <w:sz w:val="28"/>
          <w:szCs w:val="28"/>
        </w:rPr>
        <w:t>MODIFICATIONS APPORTÉES DEPUIS LA DERNIÈRE VERSION</w:t>
      </w:r>
      <w:r w:rsidRPr="00D621E0">
        <w:rPr>
          <w:rFonts w:cs="Arial"/>
          <w:b/>
          <w:sz w:val="28"/>
          <w:szCs w:val="28"/>
        </w:rPr>
        <w:t> </w:t>
      </w:r>
    </w:p>
    <w:p w14:paraId="4522E1A9" w14:textId="77777777" w:rsidR="00184DF3" w:rsidRDefault="00184DF3" w:rsidP="00773A96">
      <w:pPr>
        <w:pStyle w:val="Paragraphedeliste"/>
        <w:spacing w:after="0" w:line="240" w:lineRule="auto"/>
        <w:ind w:left="426"/>
        <w:rPr>
          <w:rFonts w:cs="Arial"/>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961"/>
        <w:gridCol w:w="3260"/>
      </w:tblGrid>
      <w:tr w:rsidR="00170ACC" w:rsidRPr="00B20510" w14:paraId="349BDE9E" w14:textId="77777777" w:rsidTr="00B410B8">
        <w:trPr>
          <w:trHeight w:val="368"/>
          <w:tblHeader/>
        </w:trPr>
        <w:tc>
          <w:tcPr>
            <w:tcW w:w="1418" w:type="dxa"/>
            <w:shd w:val="clear" w:color="auto" w:fill="D9D9D9"/>
            <w:vAlign w:val="center"/>
          </w:tcPr>
          <w:p w14:paraId="048FD269" w14:textId="77777777" w:rsidR="00170ACC" w:rsidRPr="00B20510" w:rsidRDefault="00170ACC" w:rsidP="00B410B8">
            <w:pPr>
              <w:keepNext/>
              <w:tabs>
                <w:tab w:val="left" w:pos="851"/>
              </w:tabs>
              <w:rPr>
                <w:rFonts w:eastAsia="Times New Roman" w:cs="Calibri"/>
                <w:b/>
                <w:color w:val="000000"/>
                <w:szCs w:val="20"/>
              </w:rPr>
            </w:pPr>
            <w:r w:rsidRPr="00B20510">
              <w:rPr>
                <w:rFonts w:eastAsia="Times New Roman" w:cs="Calibri"/>
                <w:b/>
                <w:color w:val="000000"/>
                <w:szCs w:val="20"/>
              </w:rPr>
              <w:lastRenderedPageBreak/>
              <w:t>Section(s)</w:t>
            </w:r>
          </w:p>
        </w:tc>
        <w:tc>
          <w:tcPr>
            <w:tcW w:w="4961" w:type="dxa"/>
            <w:shd w:val="clear" w:color="auto" w:fill="D9D9D9"/>
            <w:vAlign w:val="center"/>
          </w:tcPr>
          <w:p w14:paraId="1C87B0C8" w14:textId="77777777" w:rsidR="00170ACC" w:rsidRPr="00B20510" w:rsidRDefault="00170ACC" w:rsidP="00B410B8">
            <w:pPr>
              <w:keepNext/>
              <w:tabs>
                <w:tab w:val="left" w:pos="851"/>
              </w:tabs>
              <w:rPr>
                <w:rFonts w:eastAsia="Times New Roman" w:cs="Calibri"/>
                <w:b/>
                <w:color w:val="000000"/>
                <w:szCs w:val="20"/>
              </w:rPr>
            </w:pPr>
            <w:r w:rsidRPr="00B20510">
              <w:rPr>
                <w:rFonts w:eastAsia="Times New Roman" w:cs="Calibri"/>
                <w:b/>
                <w:color w:val="000000"/>
                <w:szCs w:val="20"/>
              </w:rPr>
              <w:t>Modification(s)</w:t>
            </w:r>
          </w:p>
        </w:tc>
        <w:tc>
          <w:tcPr>
            <w:tcW w:w="3260" w:type="dxa"/>
            <w:shd w:val="clear" w:color="auto" w:fill="D9D9D9"/>
            <w:vAlign w:val="center"/>
          </w:tcPr>
          <w:p w14:paraId="1C95A9B2" w14:textId="77777777" w:rsidR="00170ACC" w:rsidRPr="00B20510" w:rsidRDefault="00170ACC" w:rsidP="00B410B8">
            <w:pPr>
              <w:keepNext/>
              <w:tabs>
                <w:tab w:val="left" w:pos="851"/>
              </w:tabs>
              <w:rPr>
                <w:rFonts w:eastAsia="Times New Roman" w:cs="Calibri"/>
                <w:b/>
                <w:color w:val="000000"/>
                <w:szCs w:val="20"/>
              </w:rPr>
            </w:pPr>
            <w:r w:rsidRPr="00B20510">
              <w:rPr>
                <w:rFonts w:eastAsia="Times New Roman" w:cs="Calibri"/>
                <w:b/>
                <w:color w:val="000000"/>
                <w:szCs w:val="20"/>
              </w:rPr>
              <w:t>Justification(s)</w:t>
            </w:r>
          </w:p>
        </w:tc>
      </w:tr>
      <w:tr w:rsidR="00170ACC" w:rsidRPr="00B20510" w14:paraId="23EFC68D" w14:textId="77777777" w:rsidTr="00B410B8">
        <w:tc>
          <w:tcPr>
            <w:tcW w:w="1418" w:type="dxa"/>
            <w:shd w:val="clear" w:color="auto" w:fill="auto"/>
          </w:tcPr>
          <w:p w14:paraId="5AB81BC7" w14:textId="77777777" w:rsidR="00170ACC" w:rsidRPr="00B20510" w:rsidRDefault="00170ACC" w:rsidP="00B410B8">
            <w:pPr>
              <w:rPr>
                <w:rFonts w:cs="Calibri"/>
                <w:color w:val="000000"/>
                <w:sz w:val="20"/>
                <w:szCs w:val="20"/>
              </w:rPr>
            </w:pPr>
            <w:r>
              <w:rPr>
                <w:rFonts w:cs="Calibri"/>
                <w:color w:val="000000"/>
                <w:sz w:val="20"/>
                <w:szCs w:val="20"/>
              </w:rPr>
              <w:t xml:space="preserve">Ensemble du document </w:t>
            </w:r>
          </w:p>
        </w:tc>
        <w:tc>
          <w:tcPr>
            <w:tcW w:w="4961" w:type="dxa"/>
            <w:shd w:val="clear" w:color="auto" w:fill="auto"/>
          </w:tcPr>
          <w:p w14:paraId="640E8CF7" w14:textId="77777777" w:rsidR="00170ACC" w:rsidRPr="00184DF3" w:rsidRDefault="00170ACC" w:rsidP="00B410B8">
            <w:pPr>
              <w:rPr>
                <w:rFonts w:cs="Calibri"/>
                <w:color w:val="000000"/>
                <w:sz w:val="20"/>
                <w:szCs w:val="20"/>
              </w:rPr>
            </w:pPr>
            <w:r>
              <w:rPr>
                <w:rFonts w:cs="Calibri"/>
                <w:b/>
                <w:color w:val="000000"/>
                <w:sz w:val="20"/>
                <w:szCs w:val="20"/>
              </w:rPr>
              <w:t xml:space="preserve">Changement : </w:t>
            </w:r>
            <w:r>
              <w:rPr>
                <w:rFonts w:cs="Calibri"/>
                <w:color w:val="000000"/>
                <w:sz w:val="20"/>
                <w:szCs w:val="20"/>
              </w:rPr>
              <w:t>« Direction des ressources humaines, communications et affaires juridiques (DRHCAJ) » remplacé par « Direction des ressources humaines (DRH) »</w:t>
            </w:r>
          </w:p>
        </w:tc>
        <w:tc>
          <w:tcPr>
            <w:tcW w:w="3260" w:type="dxa"/>
            <w:shd w:val="clear" w:color="auto" w:fill="auto"/>
          </w:tcPr>
          <w:p w14:paraId="1D42BA3F" w14:textId="77777777" w:rsidR="00170ACC" w:rsidRPr="00B20510" w:rsidRDefault="00170ACC" w:rsidP="00B410B8">
            <w:pPr>
              <w:rPr>
                <w:rFonts w:cs="Calibri"/>
                <w:color w:val="000000"/>
                <w:sz w:val="20"/>
                <w:szCs w:val="20"/>
              </w:rPr>
            </w:pPr>
            <w:r w:rsidRPr="00B20510">
              <w:rPr>
                <w:rFonts w:cs="Calibri"/>
                <w:color w:val="000000"/>
                <w:sz w:val="20"/>
                <w:szCs w:val="20"/>
              </w:rPr>
              <w:t>Restructuration à la DRH</w:t>
            </w:r>
          </w:p>
        </w:tc>
      </w:tr>
      <w:tr w:rsidR="00170ACC" w:rsidRPr="00B20510" w14:paraId="333D5354" w14:textId="77777777" w:rsidTr="00B410B8">
        <w:tc>
          <w:tcPr>
            <w:tcW w:w="1418" w:type="dxa"/>
            <w:shd w:val="clear" w:color="auto" w:fill="auto"/>
          </w:tcPr>
          <w:p w14:paraId="40A0C386" w14:textId="77777777" w:rsidR="00170ACC" w:rsidRPr="00B20510" w:rsidRDefault="00170ACC" w:rsidP="00B410B8">
            <w:pPr>
              <w:rPr>
                <w:rFonts w:cs="Calibri"/>
                <w:color w:val="000000"/>
                <w:sz w:val="20"/>
                <w:szCs w:val="20"/>
              </w:rPr>
            </w:pPr>
            <w:r w:rsidRPr="00B20510">
              <w:rPr>
                <w:rFonts w:cs="Calibri"/>
                <w:color w:val="000000"/>
                <w:sz w:val="20"/>
                <w:szCs w:val="20"/>
              </w:rPr>
              <w:t>Ensemble du document</w:t>
            </w:r>
          </w:p>
        </w:tc>
        <w:tc>
          <w:tcPr>
            <w:tcW w:w="4961" w:type="dxa"/>
            <w:shd w:val="clear" w:color="auto" w:fill="auto"/>
          </w:tcPr>
          <w:p w14:paraId="7279BD46" w14:textId="77777777" w:rsidR="00170ACC" w:rsidRPr="00B20510" w:rsidRDefault="00170ACC" w:rsidP="00B410B8">
            <w:pPr>
              <w:rPr>
                <w:rFonts w:cs="Calibri"/>
                <w:color w:val="000000"/>
                <w:sz w:val="20"/>
                <w:szCs w:val="20"/>
              </w:rPr>
            </w:pPr>
            <w:r w:rsidRPr="00B20510">
              <w:rPr>
                <w:rFonts w:cs="Calibri"/>
                <w:b/>
                <w:color w:val="000000"/>
                <w:sz w:val="20"/>
                <w:szCs w:val="20"/>
              </w:rPr>
              <w:t xml:space="preserve">Changement : </w:t>
            </w:r>
            <w:r>
              <w:rPr>
                <w:rFonts w:cs="Calibri"/>
                <w:color w:val="000000"/>
                <w:sz w:val="20"/>
                <w:szCs w:val="20"/>
              </w:rPr>
              <w:t>« </w:t>
            </w:r>
            <w:r w:rsidRPr="00B20510">
              <w:rPr>
                <w:rFonts w:cs="Calibri"/>
                <w:color w:val="000000"/>
                <w:sz w:val="20"/>
                <w:szCs w:val="20"/>
              </w:rPr>
              <w:t>service du développement organisationnel</w:t>
            </w:r>
            <w:r>
              <w:rPr>
                <w:rFonts w:cs="Calibri"/>
                <w:color w:val="000000"/>
                <w:sz w:val="20"/>
                <w:szCs w:val="20"/>
              </w:rPr>
              <w:t> »</w:t>
            </w:r>
            <w:r w:rsidRPr="00B20510">
              <w:rPr>
                <w:rFonts w:cs="Calibri"/>
                <w:color w:val="000000"/>
                <w:sz w:val="20"/>
                <w:szCs w:val="20"/>
              </w:rPr>
              <w:t xml:space="preserve"> remplacé par </w:t>
            </w:r>
            <w:r>
              <w:rPr>
                <w:rFonts w:cs="Calibri"/>
                <w:color w:val="000000"/>
                <w:sz w:val="20"/>
                <w:szCs w:val="20"/>
              </w:rPr>
              <w:t>« S</w:t>
            </w:r>
            <w:r w:rsidRPr="00B20510">
              <w:rPr>
                <w:rFonts w:cs="Calibri"/>
                <w:color w:val="000000"/>
                <w:sz w:val="20"/>
                <w:szCs w:val="20"/>
              </w:rPr>
              <w:t>ervice de santé mieux-être au travail</w:t>
            </w:r>
            <w:r>
              <w:rPr>
                <w:rFonts w:cs="Calibri"/>
                <w:color w:val="000000"/>
                <w:sz w:val="20"/>
                <w:szCs w:val="20"/>
              </w:rPr>
              <w:t> »</w:t>
            </w:r>
          </w:p>
        </w:tc>
        <w:tc>
          <w:tcPr>
            <w:tcW w:w="3260" w:type="dxa"/>
            <w:shd w:val="clear" w:color="auto" w:fill="auto"/>
          </w:tcPr>
          <w:p w14:paraId="435F1F37" w14:textId="77777777" w:rsidR="00170ACC" w:rsidRPr="00B20510" w:rsidRDefault="00170ACC" w:rsidP="00B410B8">
            <w:pPr>
              <w:rPr>
                <w:rFonts w:cs="Calibri"/>
                <w:color w:val="000000"/>
                <w:sz w:val="20"/>
                <w:szCs w:val="20"/>
              </w:rPr>
            </w:pPr>
            <w:r w:rsidRPr="00B20510">
              <w:rPr>
                <w:rFonts w:cs="Calibri"/>
                <w:color w:val="000000"/>
                <w:sz w:val="20"/>
                <w:szCs w:val="20"/>
              </w:rPr>
              <w:t>Restructuration à la DRH</w:t>
            </w:r>
          </w:p>
        </w:tc>
      </w:tr>
      <w:tr w:rsidR="00170ACC" w:rsidRPr="00B20510" w14:paraId="0161D13F" w14:textId="77777777" w:rsidTr="00B410B8">
        <w:tc>
          <w:tcPr>
            <w:tcW w:w="1418" w:type="dxa"/>
            <w:shd w:val="clear" w:color="auto" w:fill="auto"/>
          </w:tcPr>
          <w:p w14:paraId="52B288E5" w14:textId="77777777" w:rsidR="00170ACC" w:rsidRPr="00B20510" w:rsidRDefault="00170ACC" w:rsidP="00B410B8">
            <w:pPr>
              <w:rPr>
                <w:rFonts w:cs="Calibri"/>
                <w:color w:val="000000"/>
                <w:sz w:val="20"/>
                <w:szCs w:val="20"/>
              </w:rPr>
            </w:pPr>
            <w:r>
              <w:rPr>
                <w:rFonts w:cs="Calibri"/>
                <w:color w:val="000000"/>
                <w:sz w:val="20"/>
                <w:szCs w:val="20"/>
              </w:rPr>
              <w:t>4</w:t>
            </w:r>
          </w:p>
        </w:tc>
        <w:tc>
          <w:tcPr>
            <w:tcW w:w="4961" w:type="dxa"/>
            <w:shd w:val="clear" w:color="auto" w:fill="auto"/>
          </w:tcPr>
          <w:p w14:paraId="263A88B1" w14:textId="77777777" w:rsidR="00170ACC" w:rsidRPr="00B20510" w:rsidRDefault="00170ACC" w:rsidP="00B410B8">
            <w:pPr>
              <w:rPr>
                <w:rFonts w:cs="Calibri"/>
                <w:b/>
                <w:color w:val="000000"/>
                <w:sz w:val="20"/>
                <w:szCs w:val="20"/>
              </w:rPr>
            </w:pPr>
            <w:r>
              <w:rPr>
                <w:rFonts w:cs="Calibri"/>
                <w:b/>
                <w:color w:val="000000"/>
                <w:sz w:val="20"/>
                <w:szCs w:val="20"/>
              </w:rPr>
              <w:t xml:space="preserve">Ajout : </w:t>
            </w:r>
            <w:r w:rsidRPr="00C00CB8">
              <w:rPr>
                <w:rFonts w:cs="Calibri"/>
                <w:color w:val="FF0000"/>
                <w:sz w:val="20"/>
                <w:szCs w:val="20"/>
              </w:rPr>
              <w:t>Ajout de l’annexe pour la précision de la démarche en trois étape</w:t>
            </w:r>
          </w:p>
        </w:tc>
        <w:tc>
          <w:tcPr>
            <w:tcW w:w="3260" w:type="dxa"/>
            <w:shd w:val="clear" w:color="auto" w:fill="auto"/>
          </w:tcPr>
          <w:p w14:paraId="2E9ABD6D" w14:textId="77777777" w:rsidR="00170ACC" w:rsidRPr="00B20510" w:rsidRDefault="00170ACC" w:rsidP="00B410B8">
            <w:pPr>
              <w:rPr>
                <w:rFonts w:cs="Calibri"/>
                <w:color w:val="000000"/>
                <w:sz w:val="20"/>
                <w:szCs w:val="20"/>
              </w:rPr>
            </w:pPr>
            <w:r>
              <w:rPr>
                <w:rFonts w:cs="Calibri"/>
                <w:color w:val="000000"/>
                <w:sz w:val="20"/>
                <w:szCs w:val="20"/>
              </w:rPr>
              <w:t xml:space="preserve">Pour aider au niveau de la lecture et clarté </w:t>
            </w:r>
          </w:p>
        </w:tc>
      </w:tr>
      <w:tr w:rsidR="00170ACC" w:rsidRPr="00B20510" w14:paraId="6AB38AE5" w14:textId="77777777" w:rsidTr="00B410B8">
        <w:tc>
          <w:tcPr>
            <w:tcW w:w="1418" w:type="dxa"/>
            <w:shd w:val="clear" w:color="auto" w:fill="auto"/>
          </w:tcPr>
          <w:p w14:paraId="20A51EC7" w14:textId="77777777" w:rsidR="00170ACC" w:rsidRPr="00B20510" w:rsidRDefault="00170ACC" w:rsidP="00B410B8">
            <w:pPr>
              <w:rPr>
                <w:rFonts w:cs="Calibri"/>
                <w:color w:val="000000"/>
                <w:sz w:val="20"/>
                <w:szCs w:val="20"/>
              </w:rPr>
            </w:pPr>
            <w:r>
              <w:rPr>
                <w:rFonts w:cs="Calibri"/>
                <w:color w:val="000000"/>
                <w:sz w:val="20"/>
                <w:szCs w:val="20"/>
              </w:rPr>
              <w:t>4</w:t>
            </w:r>
          </w:p>
        </w:tc>
        <w:tc>
          <w:tcPr>
            <w:tcW w:w="4961" w:type="dxa"/>
            <w:shd w:val="clear" w:color="auto" w:fill="auto"/>
          </w:tcPr>
          <w:p w14:paraId="799A774E" w14:textId="77777777" w:rsidR="00170ACC" w:rsidRPr="00C00CB8" w:rsidRDefault="00170ACC" w:rsidP="00B410B8">
            <w:pPr>
              <w:rPr>
                <w:rFonts w:cs="Calibri"/>
                <w:color w:val="000000"/>
                <w:sz w:val="20"/>
                <w:szCs w:val="20"/>
              </w:rPr>
            </w:pPr>
            <w:r>
              <w:rPr>
                <w:rFonts w:cs="Calibri"/>
                <w:b/>
                <w:color w:val="000000"/>
                <w:sz w:val="20"/>
                <w:szCs w:val="20"/>
              </w:rPr>
              <w:t xml:space="preserve">Ajout : </w:t>
            </w:r>
            <w:r>
              <w:rPr>
                <w:rFonts w:cs="Calibri"/>
                <w:color w:val="000000"/>
                <w:sz w:val="20"/>
                <w:szCs w:val="20"/>
              </w:rPr>
              <w:t>É</w:t>
            </w:r>
            <w:r w:rsidRPr="00C00CB8">
              <w:rPr>
                <w:rFonts w:cs="Calibri"/>
                <w:color w:val="000000"/>
                <w:sz w:val="20"/>
                <w:szCs w:val="20"/>
              </w:rPr>
              <w:t>tape 1</w:t>
            </w:r>
            <w:r>
              <w:rPr>
                <w:rFonts w:cs="Calibri"/>
                <w:b/>
                <w:color w:val="000000"/>
                <w:sz w:val="20"/>
                <w:szCs w:val="20"/>
              </w:rPr>
              <w:t xml:space="preserve"> </w:t>
            </w:r>
            <w:r>
              <w:rPr>
                <w:rFonts w:cs="Calibri"/>
                <w:color w:val="000000"/>
                <w:sz w:val="20"/>
                <w:szCs w:val="20"/>
              </w:rPr>
              <w:t>‘dans la mesure du possible’</w:t>
            </w:r>
          </w:p>
        </w:tc>
        <w:tc>
          <w:tcPr>
            <w:tcW w:w="3260" w:type="dxa"/>
            <w:shd w:val="clear" w:color="auto" w:fill="auto"/>
          </w:tcPr>
          <w:p w14:paraId="35DFEDD3" w14:textId="77777777" w:rsidR="00170ACC" w:rsidRPr="00B20510" w:rsidRDefault="00170ACC" w:rsidP="00B410B8">
            <w:pPr>
              <w:rPr>
                <w:rFonts w:cs="Calibri"/>
                <w:color w:val="000000"/>
                <w:sz w:val="20"/>
                <w:szCs w:val="20"/>
              </w:rPr>
            </w:pPr>
            <w:r>
              <w:rPr>
                <w:rFonts w:cs="Calibri"/>
                <w:color w:val="000000"/>
                <w:sz w:val="20"/>
                <w:szCs w:val="20"/>
              </w:rPr>
              <w:t xml:space="preserve">Clarification </w:t>
            </w:r>
          </w:p>
        </w:tc>
      </w:tr>
      <w:tr w:rsidR="00170ACC" w:rsidRPr="00B20510" w14:paraId="73EDC017" w14:textId="77777777" w:rsidTr="00B410B8">
        <w:tc>
          <w:tcPr>
            <w:tcW w:w="1418" w:type="dxa"/>
            <w:shd w:val="clear" w:color="auto" w:fill="auto"/>
          </w:tcPr>
          <w:p w14:paraId="04E46BD4" w14:textId="77777777" w:rsidR="00170ACC" w:rsidRPr="00B20510" w:rsidRDefault="00170ACC" w:rsidP="00B410B8">
            <w:pPr>
              <w:rPr>
                <w:rFonts w:cs="Calibri"/>
                <w:color w:val="000000"/>
                <w:sz w:val="20"/>
                <w:szCs w:val="20"/>
              </w:rPr>
            </w:pPr>
            <w:r>
              <w:rPr>
                <w:rFonts w:cs="Calibri"/>
                <w:color w:val="000000"/>
                <w:sz w:val="20"/>
                <w:szCs w:val="20"/>
              </w:rPr>
              <w:t>4</w:t>
            </w:r>
          </w:p>
        </w:tc>
        <w:tc>
          <w:tcPr>
            <w:tcW w:w="4961" w:type="dxa"/>
            <w:shd w:val="clear" w:color="auto" w:fill="auto"/>
          </w:tcPr>
          <w:p w14:paraId="4A09686D" w14:textId="77777777" w:rsidR="00170ACC" w:rsidRPr="00B20510" w:rsidRDefault="00170ACC" w:rsidP="00B410B8">
            <w:pPr>
              <w:rPr>
                <w:rFonts w:cs="Calibri"/>
                <w:b/>
                <w:color w:val="000000"/>
                <w:sz w:val="20"/>
                <w:szCs w:val="20"/>
              </w:rPr>
            </w:pPr>
            <w:r>
              <w:rPr>
                <w:rFonts w:cs="Calibri"/>
                <w:b/>
                <w:color w:val="000000"/>
                <w:sz w:val="20"/>
                <w:szCs w:val="20"/>
              </w:rPr>
              <w:t xml:space="preserve">Ajout : </w:t>
            </w:r>
            <w:r>
              <w:rPr>
                <w:rFonts w:cs="Calibri"/>
                <w:color w:val="000000"/>
                <w:sz w:val="20"/>
                <w:szCs w:val="20"/>
              </w:rPr>
              <w:t>Étape 2 ‘(ou du gestionnaire de celui-ci, le cas échéant)’</w:t>
            </w:r>
          </w:p>
        </w:tc>
        <w:tc>
          <w:tcPr>
            <w:tcW w:w="3260" w:type="dxa"/>
            <w:shd w:val="clear" w:color="auto" w:fill="auto"/>
          </w:tcPr>
          <w:p w14:paraId="65F7F137" w14:textId="77777777" w:rsidR="00170ACC" w:rsidRPr="00B20510" w:rsidRDefault="00170ACC" w:rsidP="00B410B8">
            <w:pPr>
              <w:rPr>
                <w:rFonts w:cs="Calibri"/>
                <w:color w:val="000000"/>
                <w:sz w:val="20"/>
                <w:szCs w:val="20"/>
              </w:rPr>
            </w:pPr>
            <w:r>
              <w:rPr>
                <w:rFonts w:cs="Calibri"/>
                <w:color w:val="000000"/>
                <w:sz w:val="20"/>
                <w:szCs w:val="20"/>
              </w:rPr>
              <w:t>Clarification sur la partie prenante à interpeler si le gestionnaire est visée par l’</w:t>
            </w:r>
            <w:proofErr w:type="spellStart"/>
            <w:r>
              <w:rPr>
                <w:rFonts w:cs="Calibri"/>
                <w:color w:val="000000"/>
                <w:sz w:val="20"/>
                <w:szCs w:val="20"/>
              </w:rPr>
              <w:t>employé.e</w:t>
            </w:r>
            <w:proofErr w:type="spellEnd"/>
            <w:r>
              <w:rPr>
                <w:rFonts w:cs="Calibri"/>
                <w:color w:val="000000"/>
                <w:sz w:val="20"/>
                <w:szCs w:val="20"/>
              </w:rPr>
              <w:t xml:space="preserve"> </w:t>
            </w:r>
          </w:p>
        </w:tc>
      </w:tr>
      <w:tr w:rsidR="00170ACC" w:rsidRPr="00B20510" w14:paraId="5F27813E" w14:textId="77777777" w:rsidTr="00B410B8">
        <w:tc>
          <w:tcPr>
            <w:tcW w:w="1418" w:type="dxa"/>
            <w:shd w:val="clear" w:color="auto" w:fill="auto"/>
          </w:tcPr>
          <w:p w14:paraId="02EF2EE4" w14:textId="77777777" w:rsidR="00170ACC" w:rsidRPr="00B20510" w:rsidRDefault="00170ACC" w:rsidP="00B410B8">
            <w:pPr>
              <w:rPr>
                <w:rFonts w:cs="Calibri"/>
                <w:color w:val="000000"/>
                <w:sz w:val="20"/>
                <w:szCs w:val="20"/>
              </w:rPr>
            </w:pPr>
            <w:r>
              <w:rPr>
                <w:rFonts w:cs="Calibri"/>
                <w:color w:val="000000"/>
                <w:sz w:val="20"/>
                <w:szCs w:val="20"/>
              </w:rPr>
              <w:t>4</w:t>
            </w:r>
          </w:p>
        </w:tc>
        <w:tc>
          <w:tcPr>
            <w:tcW w:w="4961" w:type="dxa"/>
            <w:shd w:val="clear" w:color="auto" w:fill="auto"/>
          </w:tcPr>
          <w:p w14:paraId="2CE6901C" w14:textId="77777777" w:rsidR="00170ACC" w:rsidRPr="00B20510" w:rsidRDefault="00170ACC" w:rsidP="00B410B8">
            <w:pPr>
              <w:rPr>
                <w:rFonts w:cs="Calibri"/>
                <w:b/>
                <w:color w:val="000000"/>
                <w:sz w:val="20"/>
                <w:szCs w:val="20"/>
              </w:rPr>
            </w:pPr>
            <w:r>
              <w:rPr>
                <w:rFonts w:cs="Calibri"/>
                <w:b/>
                <w:color w:val="000000"/>
                <w:sz w:val="20"/>
                <w:szCs w:val="20"/>
              </w:rPr>
              <w:t xml:space="preserve">Ajout : </w:t>
            </w:r>
            <w:r>
              <w:rPr>
                <w:rFonts w:cs="Calibri"/>
                <w:color w:val="000000"/>
                <w:sz w:val="20"/>
                <w:szCs w:val="20"/>
              </w:rPr>
              <w:t>Étape 3 ‘ soit le service de Santé et mieux-être’</w:t>
            </w:r>
          </w:p>
        </w:tc>
        <w:tc>
          <w:tcPr>
            <w:tcW w:w="3260" w:type="dxa"/>
            <w:shd w:val="clear" w:color="auto" w:fill="auto"/>
          </w:tcPr>
          <w:p w14:paraId="24334D41" w14:textId="77777777" w:rsidR="00170ACC" w:rsidRPr="00B20510" w:rsidRDefault="00170ACC" w:rsidP="00B410B8">
            <w:pPr>
              <w:rPr>
                <w:rFonts w:cs="Calibri"/>
                <w:color w:val="000000"/>
                <w:sz w:val="20"/>
                <w:szCs w:val="20"/>
              </w:rPr>
            </w:pPr>
            <w:r>
              <w:rPr>
                <w:rFonts w:cs="Calibri"/>
                <w:color w:val="000000"/>
                <w:sz w:val="20"/>
                <w:szCs w:val="20"/>
              </w:rPr>
              <w:t>Clarification du service désigné</w:t>
            </w:r>
          </w:p>
        </w:tc>
      </w:tr>
      <w:tr w:rsidR="00170ACC" w:rsidRPr="00B20510" w14:paraId="21B5217F" w14:textId="77777777" w:rsidTr="00B410B8">
        <w:tc>
          <w:tcPr>
            <w:tcW w:w="1418" w:type="dxa"/>
            <w:shd w:val="clear" w:color="auto" w:fill="auto"/>
          </w:tcPr>
          <w:p w14:paraId="0995FE12" w14:textId="77777777" w:rsidR="00170ACC" w:rsidRPr="00B20510" w:rsidRDefault="00170ACC" w:rsidP="00B410B8">
            <w:pPr>
              <w:rPr>
                <w:rFonts w:cs="Calibri"/>
                <w:color w:val="000000"/>
                <w:sz w:val="20"/>
                <w:szCs w:val="20"/>
              </w:rPr>
            </w:pPr>
            <w:r>
              <w:rPr>
                <w:rFonts w:cs="Calibri"/>
                <w:color w:val="000000"/>
                <w:sz w:val="20"/>
                <w:szCs w:val="20"/>
              </w:rPr>
              <w:t xml:space="preserve">4.1 </w:t>
            </w:r>
          </w:p>
        </w:tc>
        <w:tc>
          <w:tcPr>
            <w:tcW w:w="4961" w:type="dxa"/>
            <w:shd w:val="clear" w:color="auto" w:fill="auto"/>
          </w:tcPr>
          <w:p w14:paraId="5A40A425" w14:textId="77777777" w:rsidR="00170ACC" w:rsidRPr="00C00CB8" w:rsidRDefault="00170ACC" w:rsidP="00B410B8">
            <w:pPr>
              <w:spacing w:after="0" w:line="256" w:lineRule="auto"/>
              <w:jc w:val="both"/>
              <w:rPr>
                <w:rFonts w:ascii="Calibri" w:hAnsi="Calibri" w:cs="Calibri"/>
                <w:color w:val="FF0000"/>
              </w:rPr>
            </w:pPr>
            <w:r w:rsidRPr="00C00CB8">
              <w:rPr>
                <w:rFonts w:cs="Calibri"/>
                <w:b/>
                <w:color w:val="000000"/>
                <w:sz w:val="20"/>
                <w:szCs w:val="20"/>
              </w:rPr>
              <w:t>Ajout : ‘</w:t>
            </w:r>
            <w:r w:rsidRPr="00C00CB8">
              <w:rPr>
                <w:rFonts w:ascii="Calibri" w:hAnsi="Calibri" w:cs="Calibri"/>
                <w:lang w:eastAsia="fr-CA"/>
              </w:rPr>
              <w:t>Les demandes de soutien favorisent la résolution des situations en lien avec un conflit, une ambiance de travail difficile ou de l’incivilité.</w:t>
            </w:r>
            <w:r>
              <w:rPr>
                <w:rFonts w:ascii="Calibri" w:hAnsi="Calibri" w:cs="Calibri"/>
                <w:color w:val="FF0000"/>
              </w:rPr>
              <w:t>’</w:t>
            </w:r>
          </w:p>
        </w:tc>
        <w:tc>
          <w:tcPr>
            <w:tcW w:w="3260" w:type="dxa"/>
            <w:shd w:val="clear" w:color="auto" w:fill="auto"/>
          </w:tcPr>
          <w:p w14:paraId="7CE614B3" w14:textId="77777777" w:rsidR="00170ACC" w:rsidRPr="00B20510" w:rsidRDefault="00170ACC" w:rsidP="00B410B8">
            <w:pPr>
              <w:rPr>
                <w:rFonts w:cs="Calibri"/>
                <w:color w:val="000000"/>
                <w:sz w:val="20"/>
                <w:szCs w:val="20"/>
              </w:rPr>
            </w:pPr>
            <w:r>
              <w:rPr>
                <w:rFonts w:cs="Calibri"/>
                <w:color w:val="000000"/>
                <w:sz w:val="20"/>
                <w:szCs w:val="20"/>
              </w:rPr>
              <w:t>Clarification de l’objectif de la demande de soutien</w:t>
            </w:r>
          </w:p>
        </w:tc>
      </w:tr>
      <w:tr w:rsidR="00170ACC" w:rsidRPr="00B20510" w14:paraId="1A78447F" w14:textId="77777777" w:rsidTr="00B410B8">
        <w:tc>
          <w:tcPr>
            <w:tcW w:w="1418" w:type="dxa"/>
            <w:shd w:val="clear" w:color="auto" w:fill="auto"/>
          </w:tcPr>
          <w:p w14:paraId="3CD2D263" w14:textId="77777777" w:rsidR="00170ACC" w:rsidRPr="00B20510" w:rsidRDefault="00170ACC" w:rsidP="00B410B8">
            <w:pPr>
              <w:rPr>
                <w:rFonts w:cs="Calibri"/>
                <w:color w:val="000000"/>
                <w:sz w:val="20"/>
                <w:szCs w:val="20"/>
              </w:rPr>
            </w:pPr>
            <w:r>
              <w:rPr>
                <w:rFonts w:cs="Calibri"/>
                <w:color w:val="000000"/>
                <w:sz w:val="20"/>
                <w:szCs w:val="20"/>
              </w:rPr>
              <w:t xml:space="preserve">4.1 </w:t>
            </w:r>
          </w:p>
        </w:tc>
        <w:tc>
          <w:tcPr>
            <w:tcW w:w="4961" w:type="dxa"/>
            <w:shd w:val="clear" w:color="auto" w:fill="auto"/>
          </w:tcPr>
          <w:p w14:paraId="7EDE0437" w14:textId="77777777" w:rsidR="00170ACC" w:rsidRPr="00B20510" w:rsidRDefault="00170ACC" w:rsidP="00B410B8">
            <w:pPr>
              <w:rPr>
                <w:rFonts w:cs="Calibri"/>
                <w:b/>
                <w:color w:val="000000"/>
                <w:sz w:val="20"/>
                <w:szCs w:val="20"/>
              </w:rPr>
            </w:pPr>
            <w:r>
              <w:rPr>
                <w:rFonts w:cs="Calibri"/>
                <w:b/>
                <w:color w:val="000000"/>
                <w:sz w:val="20"/>
                <w:szCs w:val="20"/>
              </w:rPr>
              <w:t xml:space="preserve">Ajout : </w:t>
            </w:r>
            <w:r w:rsidRPr="00C00CB8">
              <w:rPr>
                <w:rFonts w:cs="Calibri"/>
                <w:color w:val="000000"/>
                <w:sz w:val="20"/>
                <w:szCs w:val="20"/>
              </w:rPr>
              <w:t>‘En tout temps, il est possible de signaler verbalement ou par écrit une situation problématique en lien avec un conflit, une ambiance de travail difficile ou de l’incivilité directement à son gestionnaire, à un membre de l’équipe de la DRH ou au Service de santé et mieux-être au travail.</w:t>
            </w:r>
            <w:r>
              <w:rPr>
                <w:rFonts w:cs="Calibri"/>
                <w:color w:val="000000"/>
                <w:sz w:val="20"/>
                <w:szCs w:val="20"/>
              </w:rPr>
              <w:t>’</w:t>
            </w:r>
          </w:p>
        </w:tc>
        <w:tc>
          <w:tcPr>
            <w:tcW w:w="3260" w:type="dxa"/>
            <w:shd w:val="clear" w:color="auto" w:fill="auto"/>
          </w:tcPr>
          <w:p w14:paraId="2654B389" w14:textId="77777777" w:rsidR="00170ACC" w:rsidRPr="00B20510" w:rsidRDefault="00170ACC" w:rsidP="00B410B8">
            <w:pPr>
              <w:rPr>
                <w:rFonts w:cs="Calibri"/>
                <w:color w:val="000000"/>
                <w:sz w:val="20"/>
                <w:szCs w:val="20"/>
              </w:rPr>
            </w:pPr>
            <w:r>
              <w:rPr>
                <w:rFonts w:cs="Calibri"/>
                <w:color w:val="000000"/>
                <w:sz w:val="20"/>
                <w:szCs w:val="20"/>
              </w:rPr>
              <w:t xml:space="preserve">Clarification de l’implication de l’équipe de gestion sur un signalement d’une situation </w:t>
            </w:r>
            <w:proofErr w:type="spellStart"/>
            <w:r>
              <w:rPr>
                <w:rFonts w:cs="Calibri"/>
                <w:color w:val="000000"/>
                <w:sz w:val="20"/>
                <w:szCs w:val="20"/>
              </w:rPr>
              <w:t>problèmatique</w:t>
            </w:r>
            <w:proofErr w:type="spellEnd"/>
          </w:p>
        </w:tc>
      </w:tr>
      <w:tr w:rsidR="00170ACC" w:rsidRPr="00B20510" w14:paraId="3562FA5A" w14:textId="77777777" w:rsidTr="00B410B8">
        <w:tc>
          <w:tcPr>
            <w:tcW w:w="1418" w:type="dxa"/>
            <w:shd w:val="clear" w:color="auto" w:fill="auto"/>
          </w:tcPr>
          <w:p w14:paraId="12E878AF" w14:textId="77777777" w:rsidR="00170ACC" w:rsidRPr="00B20510" w:rsidRDefault="00170ACC" w:rsidP="00B410B8">
            <w:pPr>
              <w:rPr>
                <w:rFonts w:cs="Calibri"/>
                <w:color w:val="000000"/>
                <w:sz w:val="20"/>
                <w:szCs w:val="20"/>
              </w:rPr>
            </w:pPr>
            <w:r>
              <w:rPr>
                <w:rFonts w:cs="Calibri"/>
                <w:color w:val="000000"/>
                <w:sz w:val="20"/>
                <w:szCs w:val="20"/>
              </w:rPr>
              <w:t xml:space="preserve">4.1 </w:t>
            </w:r>
          </w:p>
        </w:tc>
        <w:tc>
          <w:tcPr>
            <w:tcW w:w="4961" w:type="dxa"/>
            <w:shd w:val="clear" w:color="auto" w:fill="auto"/>
          </w:tcPr>
          <w:p w14:paraId="7B6A7C0E" w14:textId="77777777" w:rsidR="00170ACC" w:rsidRPr="00C00CB8" w:rsidRDefault="00170ACC" w:rsidP="00B410B8">
            <w:pPr>
              <w:rPr>
                <w:rFonts w:cs="Calibri"/>
                <w:color w:val="000000"/>
                <w:sz w:val="20"/>
                <w:szCs w:val="20"/>
              </w:rPr>
            </w:pPr>
            <w:r>
              <w:rPr>
                <w:rFonts w:cs="Calibri"/>
                <w:b/>
                <w:color w:val="000000"/>
                <w:sz w:val="20"/>
                <w:szCs w:val="20"/>
              </w:rPr>
              <w:t>Ajout </w:t>
            </w:r>
            <w:r w:rsidRPr="00C00CB8">
              <w:rPr>
                <w:rFonts w:cs="Calibri"/>
                <w:color w:val="000000"/>
                <w:sz w:val="20"/>
                <w:szCs w:val="20"/>
              </w:rPr>
              <w:t>: ‘En aucun temps, le dépôt d'une demande de soutien ne suspend les interventions de gestion du supérieur immédiat auprès des personnes concernées quant aux événements présentés ou non dans cette dernière, à moins que le service de Santé et mieux-être au travail ne lui indique le contraire.</w:t>
            </w:r>
            <w:r>
              <w:rPr>
                <w:rFonts w:cs="Calibri"/>
                <w:color w:val="000000"/>
                <w:sz w:val="20"/>
                <w:szCs w:val="20"/>
              </w:rPr>
              <w:t>’</w:t>
            </w:r>
          </w:p>
        </w:tc>
        <w:tc>
          <w:tcPr>
            <w:tcW w:w="3260" w:type="dxa"/>
            <w:shd w:val="clear" w:color="auto" w:fill="auto"/>
          </w:tcPr>
          <w:p w14:paraId="3F2624EA" w14:textId="77777777" w:rsidR="00170ACC" w:rsidRPr="00B20510" w:rsidRDefault="00170ACC" w:rsidP="00B410B8">
            <w:pPr>
              <w:rPr>
                <w:rFonts w:cs="Calibri"/>
                <w:color w:val="000000"/>
                <w:sz w:val="20"/>
                <w:szCs w:val="20"/>
              </w:rPr>
            </w:pPr>
            <w:r>
              <w:rPr>
                <w:rFonts w:cs="Calibri"/>
                <w:color w:val="000000"/>
                <w:sz w:val="20"/>
                <w:szCs w:val="20"/>
              </w:rPr>
              <w:t>Clarification</w:t>
            </w:r>
          </w:p>
        </w:tc>
      </w:tr>
      <w:tr w:rsidR="00170ACC" w:rsidRPr="00B20510" w14:paraId="1C9D32B9" w14:textId="77777777" w:rsidTr="00B410B8">
        <w:tc>
          <w:tcPr>
            <w:tcW w:w="1418" w:type="dxa"/>
            <w:shd w:val="clear" w:color="auto" w:fill="auto"/>
          </w:tcPr>
          <w:p w14:paraId="312B2444" w14:textId="77777777" w:rsidR="00170ACC" w:rsidRPr="00B20510" w:rsidRDefault="00170ACC" w:rsidP="00B410B8">
            <w:pPr>
              <w:rPr>
                <w:rFonts w:cs="Calibri"/>
                <w:color w:val="000000"/>
                <w:sz w:val="20"/>
                <w:szCs w:val="20"/>
              </w:rPr>
            </w:pPr>
            <w:r>
              <w:rPr>
                <w:rFonts w:cs="Calibri"/>
                <w:color w:val="000000"/>
                <w:sz w:val="20"/>
                <w:szCs w:val="20"/>
              </w:rPr>
              <w:t xml:space="preserve">4.1 </w:t>
            </w:r>
          </w:p>
        </w:tc>
        <w:tc>
          <w:tcPr>
            <w:tcW w:w="4961" w:type="dxa"/>
            <w:shd w:val="clear" w:color="auto" w:fill="auto"/>
          </w:tcPr>
          <w:p w14:paraId="5F1B08D0" w14:textId="77777777" w:rsidR="00170ACC" w:rsidRPr="00B20510" w:rsidRDefault="00170ACC" w:rsidP="00B410B8">
            <w:pPr>
              <w:rPr>
                <w:rFonts w:cs="Calibri"/>
                <w:b/>
                <w:color w:val="000000"/>
                <w:sz w:val="20"/>
                <w:szCs w:val="20"/>
              </w:rPr>
            </w:pPr>
            <w:r>
              <w:rPr>
                <w:rFonts w:cs="Calibri"/>
                <w:b/>
                <w:color w:val="000000"/>
                <w:sz w:val="20"/>
                <w:szCs w:val="20"/>
              </w:rPr>
              <w:t xml:space="preserve">Ajout : </w:t>
            </w:r>
            <w:r w:rsidRPr="00C00CB8">
              <w:rPr>
                <w:rFonts w:cs="Calibri"/>
                <w:color w:val="000000"/>
                <w:sz w:val="20"/>
                <w:szCs w:val="20"/>
              </w:rPr>
              <w:t>Section traitement d’une demande de soutien par le service de santé et mieux-être</w:t>
            </w:r>
          </w:p>
        </w:tc>
        <w:tc>
          <w:tcPr>
            <w:tcW w:w="3260" w:type="dxa"/>
            <w:shd w:val="clear" w:color="auto" w:fill="auto"/>
          </w:tcPr>
          <w:p w14:paraId="2B2DF1AD" w14:textId="77777777" w:rsidR="00170ACC" w:rsidRPr="00B20510" w:rsidRDefault="00170ACC" w:rsidP="00B410B8">
            <w:pPr>
              <w:rPr>
                <w:rFonts w:cs="Calibri"/>
                <w:color w:val="000000"/>
                <w:sz w:val="20"/>
                <w:szCs w:val="20"/>
              </w:rPr>
            </w:pPr>
            <w:r>
              <w:rPr>
                <w:rFonts w:cs="Calibri"/>
                <w:color w:val="000000"/>
                <w:sz w:val="20"/>
                <w:szCs w:val="20"/>
              </w:rPr>
              <w:t>Clarification et précision sur le rôle du Service de santé et mieux-être au travail</w:t>
            </w:r>
          </w:p>
        </w:tc>
      </w:tr>
      <w:tr w:rsidR="00170ACC" w:rsidRPr="00B20510" w14:paraId="32FF4707" w14:textId="77777777" w:rsidTr="00B410B8">
        <w:tc>
          <w:tcPr>
            <w:tcW w:w="1418" w:type="dxa"/>
            <w:shd w:val="clear" w:color="auto" w:fill="auto"/>
          </w:tcPr>
          <w:p w14:paraId="55AF9183" w14:textId="77777777" w:rsidR="00170ACC" w:rsidRPr="00B20510" w:rsidRDefault="00170ACC" w:rsidP="00B410B8">
            <w:pPr>
              <w:rPr>
                <w:rFonts w:cs="Calibri"/>
                <w:color w:val="000000"/>
                <w:sz w:val="20"/>
                <w:szCs w:val="20"/>
              </w:rPr>
            </w:pPr>
            <w:r>
              <w:rPr>
                <w:rFonts w:cs="Calibri"/>
                <w:color w:val="000000"/>
                <w:sz w:val="20"/>
                <w:szCs w:val="20"/>
              </w:rPr>
              <w:t>4.2</w:t>
            </w:r>
          </w:p>
        </w:tc>
        <w:tc>
          <w:tcPr>
            <w:tcW w:w="4961" w:type="dxa"/>
            <w:shd w:val="clear" w:color="auto" w:fill="auto"/>
          </w:tcPr>
          <w:p w14:paraId="4B6E322B" w14:textId="77777777" w:rsidR="00170ACC" w:rsidRPr="00C00CB8" w:rsidRDefault="00170ACC" w:rsidP="00B410B8">
            <w:pPr>
              <w:spacing w:after="160"/>
              <w:jc w:val="both"/>
              <w:rPr>
                <w:rFonts w:ascii="Calibri" w:hAnsi="Calibri"/>
                <w:color w:val="FF0000"/>
              </w:rPr>
            </w:pPr>
            <w:r w:rsidRPr="00C00CB8">
              <w:rPr>
                <w:rFonts w:cs="Calibri"/>
                <w:b/>
                <w:color w:val="000000"/>
                <w:sz w:val="20"/>
                <w:szCs w:val="20"/>
              </w:rPr>
              <w:t>Ajout : ‘</w:t>
            </w:r>
            <w:r w:rsidRPr="00C00CB8">
              <w:rPr>
                <w:rFonts w:ascii="Calibri" w:hAnsi="Calibri"/>
              </w:rPr>
              <w:t xml:space="preserve">En tout temps, la personne plaignante conserve son droit de suspendre la démarche, et ce, à n’importe quelle étape du processus afin d’avoir </w:t>
            </w:r>
            <w:r w:rsidRPr="00C00CB8">
              <w:rPr>
                <w:rFonts w:ascii="Calibri" w:hAnsi="Calibri"/>
              </w:rPr>
              <w:lastRenderedPageBreak/>
              <w:t>recours à d’autres moyens visant</w:t>
            </w:r>
            <w:r>
              <w:rPr>
                <w:rFonts w:ascii="Calibri" w:hAnsi="Calibri"/>
              </w:rPr>
              <w:t xml:space="preserve"> la résolution de la situation.’</w:t>
            </w:r>
          </w:p>
        </w:tc>
        <w:tc>
          <w:tcPr>
            <w:tcW w:w="3260" w:type="dxa"/>
            <w:shd w:val="clear" w:color="auto" w:fill="auto"/>
          </w:tcPr>
          <w:p w14:paraId="5D8784D2" w14:textId="77777777" w:rsidR="00170ACC" w:rsidRPr="00B20510" w:rsidRDefault="00170ACC" w:rsidP="00B410B8">
            <w:pPr>
              <w:rPr>
                <w:rFonts w:cs="Calibri"/>
                <w:color w:val="000000"/>
                <w:sz w:val="20"/>
                <w:szCs w:val="20"/>
              </w:rPr>
            </w:pPr>
            <w:r>
              <w:rPr>
                <w:rFonts w:cs="Calibri"/>
                <w:color w:val="000000"/>
                <w:sz w:val="20"/>
                <w:szCs w:val="20"/>
              </w:rPr>
              <w:lastRenderedPageBreak/>
              <w:t xml:space="preserve">Précision </w:t>
            </w:r>
          </w:p>
        </w:tc>
      </w:tr>
      <w:tr w:rsidR="00170ACC" w:rsidRPr="00B20510" w14:paraId="341DEF11" w14:textId="77777777" w:rsidTr="00B410B8">
        <w:tc>
          <w:tcPr>
            <w:tcW w:w="1418" w:type="dxa"/>
            <w:shd w:val="clear" w:color="auto" w:fill="auto"/>
          </w:tcPr>
          <w:p w14:paraId="0654B01D" w14:textId="77777777" w:rsidR="00170ACC" w:rsidRPr="00B20510" w:rsidRDefault="00170ACC" w:rsidP="00B410B8">
            <w:pPr>
              <w:rPr>
                <w:rFonts w:cs="Calibri"/>
                <w:color w:val="000000"/>
                <w:sz w:val="20"/>
                <w:szCs w:val="20"/>
              </w:rPr>
            </w:pPr>
            <w:r>
              <w:rPr>
                <w:rFonts w:cs="Calibri"/>
                <w:color w:val="000000"/>
                <w:sz w:val="20"/>
                <w:szCs w:val="20"/>
              </w:rPr>
              <w:lastRenderedPageBreak/>
              <w:t>4.3.1</w:t>
            </w:r>
          </w:p>
        </w:tc>
        <w:tc>
          <w:tcPr>
            <w:tcW w:w="4961" w:type="dxa"/>
            <w:shd w:val="clear" w:color="auto" w:fill="auto"/>
          </w:tcPr>
          <w:p w14:paraId="79F4F078" w14:textId="77777777" w:rsidR="00170ACC" w:rsidRPr="00B20510" w:rsidRDefault="00170ACC" w:rsidP="00B410B8">
            <w:pPr>
              <w:rPr>
                <w:rFonts w:cs="Calibri"/>
                <w:b/>
                <w:color w:val="000000"/>
                <w:sz w:val="20"/>
                <w:szCs w:val="20"/>
              </w:rPr>
            </w:pPr>
            <w:r>
              <w:rPr>
                <w:rFonts w:cs="Calibri"/>
                <w:b/>
                <w:color w:val="000000"/>
                <w:sz w:val="20"/>
                <w:szCs w:val="20"/>
              </w:rPr>
              <w:t>Changement : ‘</w:t>
            </w:r>
            <w:r w:rsidRPr="00805D04">
              <w:t>informe la personne plaignante de ses conclusions</w:t>
            </w:r>
            <w:r>
              <w:t>’ par ‘</w:t>
            </w:r>
            <w:r w:rsidRPr="00805D04">
              <w:t xml:space="preserve">informe la personne plaignante </w:t>
            </w:r>
            <w:r w:rsidRPr="00C00CB8">
              <w:t>de la conclusion de sa plainte’</w:t>
            </w:r>
          </w:p>
        </w:tc>
        <w:tc>
          <w:tcPr>
            <w:tcW w:w="3260" w:type="dxa"/>
            <w:shd w:val="clear" w:color="auto" w:fill="auto"/>
          </w:tcPr>
          <w:p w14:paraId="44BA24AE" w14:textId="77777777" w:rsidR="00170ACC" w:rsidRPr="00B20510" w:rsidRDefault="00170ACC" w:rsidP="00B410B8">
            <w:pPr>
              <w:rPr>
                <w:rFonts w:cs="Calibri"/>
                <w:color w:val="000000"/>
                <w:sz w:val="20"/>
                <w:szCs w:val="20"/>
              </w:rPr>
            </w:pPr>
            <w:r>
              <w:rPr>
                <w:rFonts w:cs="Calibri"/>
                <w:color w:val="000000"/>
                <w:sz w:val="20"/>
                <w:szCs w:val="20"/>
              </w:rPr>
              <w:t xml:space="preserve">Précision </w:t>
            </w:r>
          </w:p>
        </w:tc>
      </w:tr>
      <w:tr w:rsidR="00170ACC" w:rsidRPr="00B20510" w14:paraId="38262A63" w14:textId="77777777" w:rsidTr="00B410B8">
        <w:tc>
          <w:tcPr>
            <w:tcW w:w="1418" w:type="dxa"/>
            <w:shd w:val="clear" w:color="auto" w:fill="auto"/>
          </w:tcPr>
          <w:p w14:paraId="7B69406E" w14:textId="77777777" w:rsidR="00170ACC" w:rsidRPr="00B20510" w:rsidRDefault="00170ACC" w:rsidP="00B410B8">
            <w:pPr>
              <w:rPr>
                <w:rFonts w:cs="Calibri"/>
                <w:color w:val="000000"/>
                <w:sz w:val="20"/>
                <w:szCs w:val="20"/>
              </w:rPr>
            </w:pPr>
            <w:r>
              <w:rPr>
                <w:rFonts w:cs="Calibri"/>
                <w:color w:val="000000"/>
                <w:sz w:val="20"/>
                <w:szCs w:val="20"/>
              </w:rPr>
              <w:t>4.3.2</w:t>
            </w:r>
          </w:p>
        </w:tc>
        <w:tc>
          <w:tcPr>
            <w:tcW w:w="4961" w:type="dxa"/>
            <w:shd w:val="clear" w:color="auto" w:fill="auto"/>
          </w:tcPr>
          <w:p w14:paraId="0FD9B353" w14:textId="77777777" w:rsidR="00170ACC" w:rsidRPr="00805D04" w:rsidRDefault="00170ACC" w:rsidP="00B410B8">
            <w:pPr>
              <w:spacing w:after="160" w:line="259" w:lineRule="auto"/>
              <w:jc w:val="both"/>
            </w:pPr>
            <w:r w:rsidRPr="00C00CB8">
              <w:rPr>
                <w:rFonts w:cs="Calibri"/>
                <w:b/>
                <w:color w:val="000000"/>
                <w:sz w:val="20"/>
                <w:szCs w:val="20"/>
              </w:rPr>
              <w:t>Changement : ‘</w:t>
            </w:r>
            <w:r w:rsidRPr="00805D04">
              <w:t xml:space="preserve">L’enquêteur transmet son rapport, ses conclusions et ses recommandations </w:t>
            </w:r>
            <w:r w:rsidRPr="006278FD">
              <w:t>Directrice adjo</w:t>
            </w:r>
            <w:r>
              <w:t xml:space="preserve">inte des ressources humaines </w:t>
            </w:r>
            <w:r w:rsidRPr="006278FD">
              <w:t>pratiques de gestion et planification de carrière</w:t>
            </w:r>
            <w:r>
              <w:t>.</w:t>
            </w:r>
            <w:r w:rsidRPr="00805D04">
              <w:t xml:space="preserve"> </w:t>
            </w:r>
            <w:r>
              <w:t>I</w:t>
            </w:r>
            <w:r w:rsidRPr="00805D04">
              <w:t>l achemine également les conclusions du rapport d’enquête aux deux parties concernées</w:t>
            </w:r>
            <w:r>
              <w:t>’ remplacé par ‘</w:t>
            </w:r>
            <w:r w:rsidRPr="00C00CB8">
              <w:t>L’enquêteur transmet son rapport, ses conclusions et ses recommandations aux personnes concernées à l’application de celles-ci et la direction adjointe Volet Projet soin. Il remettra la conclusion de son enquête aux deux parties concernées.’</w:t>
            </w:r>
          </w:p>
          <w:p w14:paraId="2DC13844" w14:textId="77777777" w:rsidR="00170ACC" w:rsidRPr="00B20510" w:rsidRDefault="00170ACC" w:rsidP="00B410B8">
            <w:pPr>
              <w:rPr>
                <w:rFonts w:cs="Calibri"/>
                <w:b/>
                <w:color w:val="000000"/>
                <w:sz w:val="20"/>
                <w:szCs w:val="20"/>
              </w:rPr>
            </w:pPr>
          </w:p>
        </w:tc>
        <w:tc>
          <w:tcPr>
            <w:tcW w:w="3260" w:type="dxa"/>
            <w:shd w:val="clear" w:color="auto" w:fill="auto"/>
          </w:tcPr>
          <w:p w14:paraId="68985C9F" w14:textId="77777777" w:rsidR="00170ACC" w:rsidRPr="00B20510" w:rsidRDefault="00170ACC" w:rsidP="00B410B8">
            <w:pPr>
              <w:rPr>
                <w:rFonts w:cs="Calibri"/>
                <w:color w:val="000000"/>
                <w:sz w:val="20"/>
                <w:szCs w:val="20"/>
              </w:rPr>
            </w:pPr>
            <w:r>
              <w:rPr>
                <w:rFonts w:cs="Calibri"/>
                <w:color w:val="000000"/>
                <w:sz w:val="20"/>
                <w:szCs w:val="20"/>
              </w:rPr>
              <w:t xml:space="preserve">Précision et clarification </w:t>
            </w:r>
          </w:p>
        </w:tc>
      </w:tr>
      <w:tr w:rsidR="00170ACC" w:rsidRPr="00B20510" w14:paraId="08B89E15" w14:textId="77777777" w:rsidTr="00B410B8">
        <w:tc>
          <w:tcPr>
            <w:tcW w:w="1418" w:type="dxa"/>
            <w:shd w:val="clear" w:color="auto" w:fill="auto"/>
          </w:tcPr>
          <w:p w14:paraId="2B34DDA6" w14:textId="77777777" w:rsidR="00170ACC" w:rsidRPr="00B20510" w:rsidRDefault="00170ACC" w:rsidP="00B410B8">
            <w:pPr>
              <w:rPr>
                <w:rFonts w:cs="Calibri"/>
                <w:color w:val="000000"/>
                <w:sz w:val="20"/>
                <w:szCs w:val="20"/>
              </w:rPr>
            </w:pPr>
            <w:r>
              <w:rPr>
                <w:rFonts w:cs="Calibri"/>
                <w:color w:val="000000"/>
                <w:sz w:val="20"/>
                <w:szCs w:val="20"/>
              </w:rPr>
              <w:t xml:space="preserve">Annexe 2 </w:t>
            </w:r>
          </w:p>
        </w:tc>
        <w:tc>
          <w:tcPr>
            <w:tcW w:w="4961" w:type="dxa"/>
            <w:shd w:val="clear" w:color="auto" w:fill="auto"/>
          </w:tcPr>
          <w:p w14:paraId="2628004C" w14:textId="77777777" w:rsidR="00170ACC" w:rsidRPr="00C00CB8" w:rsidRDefault="00170ACC" w:rsidP="00B410B8">
            <w:pPr>
              <w:rPr>
                <w:rFonts w:cs="Calibri"/>
                <w:color w:val="000000"/>
                <w:sz w:val="20"/>
                <w:szCs w:val="20"/>
              </w:rPr>
            </w:pPr>
            <w:r>
              <w:rPr>
                <w:rFonts w:cs="Calibri"/>
                <w:b/>
                <w:color w:val="000000"/>
                <w:sz w:val="20"/>
                <w:szCs w:val="20"/>
              </w:rPr>
              <w:t xml:space="preserve">Ajout et changements multiples: </w:t>
            </w:r>
            <w:r>
              <w:rPr>
                <w:rFonts w:cs="Calibri"/>
                <w:color w:val="000000"/>
                <w:sz w:val="20"/>
                <w:szCs w:val="20"/>
              </w:rPr>
              <w:t xml:space="preserve">Annexe 2 </w:t>
            </w:r>
          </w:p>
        </w:tc>
        <w:tc>
          <w:tcPr>
            <w:tcW w:w="3260" w:type="dxa"/>
            <w:shd w:val="clear" w:color="auto" w:fill="auto"/>
          </w:tcPr>
          <w:p w14:paraId="67A03907" w14:textId="77777777" w:rsidR="00170ACC" w:rsidRPr="00B20510" w:rsidRDefault="00170ACC" w:rsidP="00B410B8">
            <w:pPr>
              <w:rPr>
                <w:rFonts w:cs="Calibri"/>
                <w:color w:val="000000"/>
                <w:sz w:val="20"/>
                <w:szCs w:val="20"/>
              </w:rPr>
            </w:pPr>
            <w:r>
              <w:rPr>
                <w:rFonts w:cs="Calibri"/>
                <w:color w:val="000000"/>
                <w:sz w:val="20"/>
                <w:szCs w:val="20"/>
              </w:rPr>
              <w:t>Clarification de l’approche de résolution en trois étapes.</w:t>
            </w:r>
          </w:p>
        </w:tc>
      </w:tr>
    </w:tbl>
    <w:p w14:paraId="76947324" w14:textId="77777777" w:rsidR="00184DF3" w:rsidRDefault="00184DF3" w:rsidP="00184DF3">
      <w:pPr>
        <w:pStyle w:val="Paragraphedeliste"/>
        <w:spacing w:after="0" w:line="240" w:lineRule="auto"/>
        <w:ind w:left="426"/>
        <w:rPr>
          <w:rFonts w:cs="Arial"/>
          <w:b/>
          <w:sz w:val="28"/>
          <w:szCs w:val="28"/>
        </w:rPr>
      </w:pPr>
    </w:p>
    <w:p w14:paraId="47F61A8A" w14:textId="77777777" w:rsidR="00D621E0" w:rsidRPr="009B0FD7" w:rsidRDefault="00D621E0" w:rsidP="00D621E0">
      <w:pPr>
        <w:spacing w:after="0" w:line="240" w:lineRule="auto"/>
        <w:rPr>
          <w:rFonts w:cs="Arial"/>
          <w:b/>
          <w:sz w:val="8"/>
          <w:szCs w:val="28"/>
        </w:rPr>
      </w:pPr>
    </w:p>
    <w:p w14:paraId="752D983F" w14:textId="77777777" w:rsidR="00D621E0" w:rsidRDefault="00D621E0" w:rsidP="009B0FD7">
      <w:pPr>
        <w:pStyle w:val="N1"/>
        <w:numPr>
          <w:ilvl w:val="0"/>
          <w:numId w:val="14"/>
        </w:numPr>
        <w:tabs>
          <w:tab w:val="clear" w:pos="567"/>
          <w:tab w:val="left" w:pos="426"/>
        </w:tabs>
        <w:ind w:left="709" w:hanging="709"/>
      </w:pPr>
      <w:r w:rsidRPr="00720FAF">
        <w:t>PROCESSUS D’ÉLABORATION</w:t>
      </w:r>
    </w:p>
    <w:p w14:paraId="713699F3" w14:textId="77777777" w:rsidR="00D621E0" w:rsidRPr="009B0FD7" w:rsidRDefault="00D621E0" w:rsidP="00D621E0">
      <w:pPr>
        <w:pStyle w:val="N1"/>
        <w:numPr>
          <w:ilvl w:val="0"/>
          <w:numId w:val="0"/>
        </w:numPr>
        <w:ind w:left="1080"/>
        <w:rPr>
          <w:sz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5"/>
      </w:tblGrid>
      <w:tr w:rsidR="00184DF3" w:rsidRPr="00AC2663" w14:paraId="2C319CF7" w14:textId="77777777" w:rsidTr="003B53F0">
        <w:trPr>
          <w:trHeight w:val="340"/>
        </w:trPr>
        <w:tc>
          <w:tcPr>
            <w:tcW w:w="8675" w:type="dxa"/>
            <w:tcBorders>
              <w:bottom w:val="nil"/>
            </w:tcBorders>
            <w:shd w:val="clear" w:color="auto" w:fill="D9D9D9"/>
          </w:tcPr>
          <w:p w14:paraId="56BD033A" w14:textId="656CE4D6" w:rsidR="00184DF3" w:rsidRPr="00AC2663" w:rsidRDefault="00184DF3" w:rsidP="00184DF3">
            <w:pPr>
              <w:tabs>
                <w:tab w:val="left" w:pos="851"/>
              </w:tabs>
              <w:spacing w:after="0"/>
              <w:rPr>
                <w:rFonts w:eastAsia="Times New Roman" w:cs="Arial"/>
                <w:b/>
              </w:rPr>
            </w:pPr>
            <w:r w:rsidRPr="00447540">
              <w:rPr>
                <w:rFonts w:eastAsia="Times New Roman" w:cs="Arial"/>
                <w:b/>
              </w:rPr>
              <w:t xml:space="preserve">Auteur/s </w:t>
            </w:r>
          </w:p>
        </w:tc>
      </w:tr>
      <w:tr w:rsidR="00184DF3" w:rsidRPr="00AC2663" w14:paraId="19056509" w14:textId="77777777" w:rsidTr="003B53F0">
        <w:trPr>
          <w:trHeight w:val="340"/>
        </w:trPr>
        <w:tc>
          <w:tcPr>
            <w:tcW w:w="8675" w:type="dxa"/>
            <w:tcBorders>
              <w:top w:val="nil"/>
              <w:bottom w:val="single" w:sz="4" w:space="0" w:color="auto"/>
            </w:tcBorders>
            <w:shd w:val="clear" w:color="auto" w:fill="auto"/>
          </w:tcPr>
          <w:p w14:paraId="065F81DB" w14:textId="77777777" w:rsidR="00184DF3" w:rsidRPr="00AC2663" w:rsidRDefault="00184DF3" w:rsidP="00184DF3">
            <w:pPr>
              <w:tabs>
                <w:tab w:val="left" w:pos="851"/>
              </w:tabs>
              <w:spacing w:after="0"/>
              <w:rPr>
                <w:rFonts w:eastAsia="Times New Roman" w:cs="Arial"/>
              </w:rPr>
            </w:pPr>
          </w:p>
        </w:tc>
      </w:tr>
      <w:tr w:rsidR="00184DF3" w:rsidRPr="00AC2663" w14:paraId="0126B692" w14:textId="77777777" w:rsidTr="003B53F0">
        <w:trPr>
          <w:trHeight w:val="340"/>
        </w:trPr>
        <w:tc>
          <w:tcPr>
            <w:tcW w:w="8675" w:type="dxa"/>
            <w:tcBorders>
              <w:bottom w:val="nil"/>
            </w:tcBorders>
            <w:shd w:val="clear" w:color="auto" w:fill="D9D9D9"/>
          </w:tcPr>
          <w:p w14:paraId="7F01BFC4" w14:textId="4B3D255D" w:rsidR="00184DF3" w:rsidRPr="00AC2663" w:rsidRDefault="00184DF3" w:rsidP="00184DF3">
            <w:pPr>
              <w:tabs>
                <w:tab w:val="left" w:pos="851"/>
              </w:tabs>
              <w:spacing w:after="0"/>
              <w:rPr>
                <w:rFonts w:eastAsia="Times New Roman" w:cs="Arial"/>
                <w:b/>
              </w:rPr>
            </w:pPr>
            <w:r w:rsidRPr="00447540">
              <w:rPr>
                <w:rFonts w:eastAsia="Times New Roman" w:cs="Arial"/>
                <w:b/>
              </w:rPr>
              <w:t xml:space="preserve">Réviseur/s </w:t>
            </w:r>
          </w:p>
        </w:tc>
      </w:tr>
      <w:tr w:rsidR="00184DF3" w:rsidRPr="00AC2663" w14:paraId="5EEF7DAD" w14:textId="77777777" w:rsidTr="003B53F0">
        <w:trPr>
          <w:trHeight w:val="340"/>
        </w:trPr>
        <w:tc>
          <w:tcPr>
            <w:tcW w:w="8675" w:type="dxa"/>
            <w:tcBorders>
              <w:top w:val="nil"/>
              <w:bottom w:val="single" w:sz="4" w:space="0" w:color="auto"/>
            </w:tcBorders>
            <w:shd w:val="clear" w:color="auto" w:fill="auto"/>
          </w:tcPr>
          <w:p w14:paraId="4536B5F6" w14:textId="43393912" w:rsidR="00184DF3" w:rsidRPr="00AC2663" w:rsidRDefault="00184DF3" w:rsidP="00184DF3">
            <w:pPr>
              <w:tabs>
                <w:tab w:val="left" w:pos="851"/>
              </w:tabs>
              <w:spacing w:before="40" w:after="0"/>
              <w:rPr>
                <w:rFonts w:eastAsia="Times New Roman" w:cs="Arial"/>
              </w:rPr>
            </w:pPr>
            <w:r>
              <w:rPr>
                <w:rFonts w:eastAsia="Times New Roman" w:cs="Arial"/>
              </w:rPr>
              <w:t>Frédéric Sauvé, agent</w:t>
            </w:r>
            <w:r w:rsidRPr="00447540">
              <w:rPr>
                <w:rFonts w:eastAsia="Times New Roman" w:cs="Arial"/>
              </w:rPr>
              <w:t xml:space="preserve"> de la gestion du personnel, service de Santé et mieux-être au travail</w:t>
            </w:r>
          </w:p>
        </w:tc>
      </w:tr>
      <w:tr w:rsidR="00184DF3" w:rsidRPr="00AC2663" w14:paraId="57F00DB8" w14:textId="77777777" w:rsidTr="003B53F0">
        <w:trPr>
          <w:trHeight w:val="340"/>
        </w:trPr>
        <w:tc>
          <w:tcPr>
            <w:tcW w:w="8675" w:type="dxa"/>
            <w:tcBorders>
              <w:bottom w:val="nil"/>
            </w:tcBorders>
            <w:shd w:val="clear" w:color="auto" w:fill="D9D9D9"/>
          </w:tcPr>
          <w:p w14:paraId="24B53CF3" w14:textId="498F5A4F" w:rsidR="00184DF3" w:rsidRPr="00AC2663" w:rsidRDefault="00184DF3" w:rsidP="00184DF3">
            <w:pPr>
              <w:tabs>
                <w:tab w:val="left" w:pos="851"/>
              </w:tabs>
              <w:spacing w:after="0"/>
              <w:rPr>
                <w:rFonts w:eastAsia="Times New Roman" w:cs="Arial"/>
                <w:b/>
              </w:rPr>
            </w:pPr>
            <w:r w:rsidRPr="00447540">
              <w:rPr>
                <w:rFonts w:eastAsia="Times New Roman" w:cs="Arial"/>
                <w:b/>
              </w:rPr>
              <w:t xml:space="preserve">Personne/s ou instance/s consultée/s </w:t>
            </w:r>
          </w:p>
        </w:tc>
      </w:tr>
      <w:tr w:rsidR="00184DF3" w:rsidRPr="00AC2663" w14:paraId="10729D63" w14:textId="77777777" w:rsidTr="003B53F0">
        <w:trPr>
          <w:trHeight w:val="340"/>
        </w:trPr>
        <w:tc>
          <w:tcPr>
            <w:tcW w:w="8675" w:type="dxa"/>
            <w:tcBorders>
              <w:top w:val="nil"/>
            </w:tcBorders>
            <w:shd w:val="clear" w:color="auto" w:fill="auto"/>
          </w:tcPr>
          <w:p w14:paraId="6AD6EDBC" w14:textId="77777777" w:rsidR="00184DF3" w:rsidRPr="00447540" w:rsidRDefault="00184DF3" w:rsidP="00184DF3">
            <w:pPr>
              <w:keepNext/>
              <w:tabs>
                <w:tab w:val="left" w:pos="142"/>
              </w:tabs>
              <w:spacing w:before="60" w:after="0" w:line="240" w:lineRule="auto"/>
              <w:jc w:val="both"/>
              <w:rPr>
                <w:rFonts w:cs="Calibri"/>
              </w:rPr>
            </w:pPr>
            <w:r w:rsidRPr="00447540">
              <w:rPr>
                <w:rFonts w:cs="Calibri"/>
              </w:rPr>
              <w:lastRenderedPageBreak/>
              <w:t>Céline Roy, commissaire locale aux plaintes et à la qualité des services</w:t>
            </w:r>
          </w:p>
          <w:p w14:paraId="526B32B1" w14:textId="77777777" w:rsidR="00184DF3" w:rsidRPr="00447540" w:rsidRDefault="00184DF3" w:rsidP="00184DF3">
            <w:pPr>
              <w:keepNext/>
              <w:tabs>
                <w:tab w:val="left" w:pos="142"/>
              </w:tabs>
              <w:spacing w:before="60" w:after="0" w:line="240" w:lineRule="auto"/>
              <w:jc w:val="both"/>
              <w:rPr>
                <w:rFonts w:cs="Calibri"/>
                <w:bdr w:val="none" w:sz="0" w:space="0" w:color="auto" w:frame="1"/>
              </w:rPr>
            </w:pPr>
            <w:r w:rsidRPr="00447540">
              <w:rPr>
                <w:rFonts w:eastAsia="Times New Roman" w:cs="Arial"/>
              </w:rPr>
              <w:t xml:space="preserve">Valérie Jacob, </w:t>
            </w:r>
            <w:r w:rsidRPr="00447540">
              <w:rPr>
                <w:rFonts w:cs="Calibri"/>
                <w:bdr w:val="none" w:sz="0" w:space="0" w:color="auto" w:frame="1"/>
              </w:rPr>
              <w:t xml:space="preserve">directrice adjointe des ressources humaines </w:t>
            </w:r>
            <w:r>
              <w:rPr>
                <w:rFonts w:cs="Calibri"/>
                <w:bdr w:val="none" w:sz="0" w:space="0" w:color="auto" w:frame="1"/>
              </w:rPr>
              <w:t>–</w:t>
            </w:r>
            <w:r w:rsidRPr="00447540">
              <w:rPr>
                <w:rFonts w:cs="Calibri"/>
                <w:bdr w:val="none" w:sz="0" w:space="0" w:color="auto" w:frame="1"/>
              </w:rPr>
              <w:t xml:space="preserve"> </w:t>
            </w:r>
            <w:r w:rsidRPr="00B3453B">
              <w:rPr>
                <w:rFonts w:cs="Calibri"/>
                <w:color w:val="FF0000"/>
                <w:bdr w:val="none" w:sz="0" w:space="0" w:color="auto" w:frame="1"/>
              </w:rPr>
              <w:t>Volet Prendre soin</w:t>
            </w:r>
          </w:p>
          <w:p w14:paraId="758491A1" w14:textId="77777777" w:rsidR="00184DF3" w:rsidRPr="00447540" w:rsidRDefault="00184DF3" w:rsidP="00184DF3">
            <w:pPr>
              <w:keepNext/>
              <w:tabs>
                <w:tab w:val="left" w:pos="142"/>
              </w:tabs>
              <w:spacing w:before="60" w:after="0" w:line="240" w:lineRule="auto"/>
              <w:jc w:val="both"/>
              <w:rPr>
                <w:rFonts w:eastAsia="Times New Roman" w:cs="Arial"/>
              </w:rPr>
            </w:pPr>
            <w:r>
              <w:rPr>
                <w:rFonts w:eastAsia="Times New Roman" w:cs="Arial"/>
              </w:rPr>
              <w:t>Stéfanie Brisson</w:t>
            </w:r>
            <w:r w:rsidRPr="00447540">
              <w:rPr>
                <w:rFonts w:eastAsia="Times New Roman" w:cs="Arial"/>
              </w:rPr>
              <w:t>, chef</w:t>
            </w:r>
            <w:r>
              <w:rPr>
                <w:rFonts w:eastAsia="Times New Roman" w:cs="Arial"/>
              </w:rPr>
              <w:t>fe</w:t>
            </w:r>
            <w:r w:rsidRPr="00447540">
              <w:rPr>
                <w:rFonts w:eastAsia="Times New Roman" w:cs="Arial"/>
              </w:rPr>
              <w:t xml:space="preserve"> du service de Santé et mieux-être au travail</w:t>
            </w:r>
          </w:p>
          <w:p w14:paraId="79D3CBD0" w14:textId="77777777" w:rsidR="00184DF3" w:rsidRPr="00447540" w:rsidRDefault="00184DF3" w:rsidP="00184DF3">
            <w:pPr>
              <w:keepNext/>
              <w:tabs>
                <w:tab w:val="left" w:pos="142"/>
              </w:tabs>
              <w:spacing w:before="60" w:after="0" w:line="240" w:lineRule="auto"/>
              <w:jc w:val="both"/>
              <w:rPr>
                <w:rFonts w:cs="Calibri"/>
              </w:rPr>
            </w:pPr>
            <w:r w:rsidRPr="005F5D5A">
              <w:rPr>
                <w:rFonts w:cs="Calibri"/>
                <w:highlight w:val="yellow"/>
              </w:rPr>
              <w:t>Marie-France Brodeur, cheffe du service aux cadres</w:t>
            </w:r>
            <w:r w:rsidRPr="00447540">
              <w:rPr>
                <w:rFonts w:cs="Calibri"/>
              </w:rPr>
              <w:t xml:space="preserve"> </w:t>
            </w:r>
          </w:p>
          <w:p w14:paraId="4D3EF45B" w14:textId="061FFE88" w:rsidR="00184DF3" w:rsidRDefault="00184DF3" w:rsidP="00184DF3">
            <w:pPr>
              <w:keepNext/>
              <w:tabs>
                <w:tab w:val="left" w:pos="142"/>
              </w:tabs>
              <w:spacing w:before="60" w:after="0" w:line="240" w:lineRule="auto"/>
              <w:jc w:val="both"/>
              <w:rPr>
                <w:rFonts w:eastAsia="Times New Roman" w:cs="Arial"/>
              </w:rPr>
            </w:pPr>
            <w:r>
              <w:rPr>
                <w:rFonts w:cs="Calibri"/>
              </w:rPr>
              <w:t>Ghislaine Chabot,</w:t>
            </w:r>
            <w:r w:rsidRPr="00447540">
              <w:rPr>
                <w:rFonts w:cs="Calibri"/>
              </w:rPr>
              <w:t xml:space="preserve"> </w:t>
            </w:r>
            <w:r>
              <w:rPr>
                <w:rFonts w:cs="Calibri"/>
              </w:rPr>
              <w:t>Cheffe de service,</w:t>
            </w:r>
            <w:r w:rsidRPr="00447540">
              <w:rPr>
                <w:rFonts w:cs="Calibri"/>
              </w:rPr>
              <w:t xml:space="preserve"> </w:t>
            </w:r>
            <w:r w:rsidRPr="00447540">
              <w:rPr>
                <w:rFonts w:eastAsia="Times New Roman" w:cs="Arial"/>
              </w:rPr>
              <w:t>service des relations de travail</w:t>
            </w:r>
          </w:p>
          <w:p w14:paraId="03312266" w14:textId="77777777" w:rsidR="00184DF3" w:rsidRPr="00B3453B" w:rsidRDefault="00184DF3" w:rsidP="00184DF3">
            <w:pPr>
              <w:keepNext/>
              <w:tabs>
                <w:tab w:val="left" w:pos="142"/>
              </w:tabs>
              <w:spacing w:before="60" w:after="0" w:line="240" w:lineRule="auto"/>
              <w:jc w:val="both"/>
              <w:rPr>
                <w:rFonts w:cs="Calibri"/>
                <w:color w:val="FF0000"/>
              </w:rPr>
            </w:pPr>
            <w:r w:rsidRPr="00B3453B">
              <w:rPr>
                <w:rFonts w:eastAsia="Times New Roman" w:cs="Arial"/>
                <w:color w:val="FF0000"/>
              </w:rPr>
              <w:t>Gaëlle Léon, Cheffe de service par intérim, Service de proximité</w:t>
            </w:r>
          </w:p>
          <w:p w14:paraId="43CB7547" w14:textId="77777777" w:rsidR="00184DF3" w:rsidRPr="00447540" w:rsidRDefault="00184DF3" w:rsidP="00184DF3">
            <w:pPr>
              <w:keepNext/>
              <w:tabs>
                <w:tab w:val="left" w:pos="142"/>
              </w:tabs>
              <w:spacing w:before="60" w:after="0" w:line="240" w:lineRule="auto"/>
              <w:jc w:val="both"/>
              <w:rPr>
                <w:rFonts w:eastAsia="Times New Roman" w:cs="Arial"/>
              </w:rPr>
            </w:pPr>
            <w:r w:rsidRPr="00447540">
              <w:rPr>
                <w:rFonts w:cs="Calibri"/>
              </w:rPr>
              <w:t xml:space="preserve">Mariem Kossontini, agente de la gestion du personnel, </w:t>
            </w:r>
            <w:r w:rsidRPr="00447540">
              <w:rPr>
                <w:rFonts w:eastAsia="Times New Roman" w:cs="Arial"/>
              </w:rPr>
              <w:t>service de Santé et mieux-être au travail</w:t>
            </w:r>
          </w:p>
          <w:p w14:paraId="6F5EEB26" w14:textId="77777777" w:rsidR="00184DF3" w:rsidRPr="00447540" w:rsidRDefault="00184DF3" w:rsidP="00184DF3">
            <w:pPr>
              <w:keepNext/>
              <w:tabs>
                <w:tab w:val="left" w:pos="142"/>
              </w:tabs>
              <w:spacing w:before="60" w:after="0" w:line="240" w:lineRule="auto"/>
              <w:jc w:val="both"/>
              <w:rPr>
                <w:rFonts w:eastAsia="Times New Roman" w:cs="Arial"/>
              </w:rPr>
            </w:pPr>
            <w:r w:rsidRPr="00447540">
              <w:rPr>
                <w:rFonts w:cs="Calibri"/>
              </w:rPr>
              <w:t xml:space="preserve">Melissa Pagé, agente de la gestion du personnel, </w:t>
            </w:r>
            <w:r w:rsidRPr="00447540">
              <w:rPr>
                <w:rFonts w:eastAsia="Times New Roman" w:cs="Arial"/>
              </w:rPr>
              <w:t>service de Santé et mieux-être au travail</w:t>
            </w:r>
          </w:p>
          <w:p w14:paraId="27700026" w14:textId="77777777" w:rsidR="00184DF3" w:rsidRDefault="00184DF3" w:rsidP="00184DF3">
            <w:pPr>
              <w:keepNext/>
              <w:tabs>
                <w:tab w:val="left" w:pos="142"/>
              </w:tabs>
              <w:spacing w:before="60" w:after="0" w:line="240" w:lineRule="auto"/>
              <w:jc w:val="both"/>
              <w:rPr>
                <w:rFonts w:eastAsia="Times New Roman" w:cs="Arial"/>
              </w:rPr>
            </w:pPr>
            <w:r>
              <w:rPr>
                <w:rFonts w:cs="Calibri"/>
              </w:rPr>
              <w:t>Céline Frahi</w:t>
            </w:r>
            <w:r w:rsidRPr="00447540">
              <w:rPr>
                <w:rFonts w:cs="Calibri"/>
              </w:rPr>
              <w:t xml:space="preserve">, agente de la gestion du personnel, </w:t>
            </w:r>
            <w:r w:rsidRPr="00447540">
              <w:rPr>
                <w:rFonts w:eastAsia="Times New Roman" w:cs="Arial"/>
              </w:rPr>
              <w:t>service de Santé et mieux-être au travail</w:t>
            </w:r>
          </w:p>
          <w:p w14:paraId="0EC288A6" w14:textId="77777777" w:rsidR="00184DF3" w:rsidRDefault="00184DF3" w:rsidP="00184DF3">
            <w:pPr>
              <w:keepNext/>
              <w:tabs>
                <w:tab w:val="left" w:pos="142"/>
              </w:tabs>
              <w:spacing w:before="60" w:after="0" w:line="240" w:lineRule="auto"/>
              <w:jc w:val="both"/>
              <w:rPr>
                <w:rFonts w:eastAsia="Times New Roman" w:cs="Arial"/>
              </w:rPr>
            </w:pPr>
            <w:r>
              <w:rPr>
                <w:rFonts w:cs="Calibri"/>
              </w:rPr>
              <w:t>Maxime Lardy</w:t>
            </w:r>
            <w:r w:rsidRPr="00447540">
              <w:rPr>
                <w:rFonts w:cs="Calibri"/>
              </w:rPr>
              <w:t xml:space="preserve">, agente de la gestion du personnel, </w:t>
            </w:r>
            <w:r w:rsidRPr="00447540">
              <w:rPr>
                <w:rFonts w:eastAsia="Times New Roman" w:cs="Arial"/>
              </w:rPr>
              <w:t>service de Santé et mieux-être au travail</w:t>
            </w:r>
          </w:p>
          <w:p w14:paraId="61A4F5B2" w14:textId="01DA2D45" w:rsidR="00184DF3" w:rsidRPr="00F63E72" w:rsidRDefault="00F63E72" w:rsidP="00F63E72">
            <w:pPr>
              <w:keepNext/>
              <w:tabs>
                <w:tab w:val="left" w:pos="142"/>
              </w:tabs>
              <w:spacing w:before="60" w:after="0" w:line="240" w:lineRule="auto"/>
              <w:jc w:val="both"/>
              <w:rPr>
                <w:rFonts w:eastAsia="Times New Roman" w:cs="Arial"/>
              </w:rPr>
            </w:pPr>
            <w:r w:rsidRPr="00F63E72">
              <w:rPr>
                <w:rFonts w:eastAsia="Times New Roman" w:cs="Arial"/>
                <w:color w:val="FF0000"/>
              </w:rPr>
              <w:t xml:space="preserve">Comité consultatif </w:t>
            </w:r>
          </w:p>
        </w:tc>
      </w:tr>
    </w:tbl>
    <w:p w14:paraId="55EA3FAF" w14:textId="77777777" w:rsidR="00870BE6" w:rsidRPr="000A5E0E" w:rsidRDefault="00870BE6" w:rsidP="00D621E0"/>
    <w:p w14:paraId="345AF63C" w14:textId="77777777" w:rsidR="00935102" w:rsidRPr="00F602A0" w:rsidRDefault="00935102" w:rsidP="00935102">
      <w:pPr>
        <w:spacing w:after="0" w:line="240" w:lineRule="auto"/>
        <w:contextualSpacing/>
        <w:rPr>
          <w:rFonts w:cs="Arial"/>
          <w:i/>
          <w:sz w:val="10"/>
          <w:szCs w:val="10"/>
        </w:rPr>
      </w:pPr>
    </w:p>
    <w:p w14:paraId="20A52454" w14:textId="77777777" w:rsidR="00F602A0" w:rsidRPr="009B0FD7" w:rsidRDefault="00F602A0" w:rsidP="00F602A0">
      <w:pPr>
        <w:rPr>
          <w:sz w:val="28"/>
        </w:rPr>
      </w:pPr>
      <w:r w:rsidRPr="009B0FD7">
        <w:rPr>
          <w:b/>
          <w:caps/>
          <w:sz w:val="28"/>
        </w:rPr>
        <w:t>Annexe 1 :</w:t>
      </w:r>
      <w:r w:rsidRPr="009B0FD7">
        <w:rPr>
          <w:sz w:val="28"/>
        </w:rPr>
        <w:t xml:space="preserve"> </w:t>
      </w:r>
      <w:r w:rsidRPr="009B0FD7">
        <w:rPr>
          <w:b/>
          <w:sz w:val="28"/>
        </w:rPr>
        <w:t>CHEMINEMENT D’UNE PLAINTE</w:t>
      </w:r>
    </w:p>
    <w:tbl>
      <w:tblPr>
        <w:tblStyle w:val="Grilledutableau"/>
        <w:tblW w:w="9214" w:type="dxa"/>
        <w:tblInd w:w="-34" w:type="dxa"/>
        <w:tblLook w:val="04A0" w:firstRow="1" w:lastRow="0" w:firstColumn="1" w:lastColumn="0" w:noHBand="0" w:noVBand="1"/>
      </w:tblPr>
      <w:tblGrid>
        <w:gridCol w:w="2694"/>
        <w:gridCol w:w="3260"/>
        <w:gridCol w:w="3260"/>
      </w:tblGrid>
      <w:tr w:rsidR="00F602A0" w:rsidRPr="00F602A0" w14:paraId="501DB1A1" w14:textId="77777777" w:rsidTr="00FC50EC">
        <w:trPr>
          <w:trHeight w:val="659"/>
        </w:trPr>
        <w:tc>
          <w:tcPr>
            <w:tcW w:w="2694" w:type="dxa"/>
          </w:tcPr>
          <w:p w14:paraId="7A6F7DC2" w14:textId="77777777" w:rsidR="00F602A0" w:rsidRPr="00F602A0" w:rsidRDefault="00F602A0" w:rsidP="00C13229">
            <w:pPr>
              <w:jc w:val="center"/>
              <w:rPr>
                <w:rFonts w:asciiTheme="minorHAnsi" w:eastAsia="Calibri" w:hAnsiTheme="minorHAnsi"/>
                <w:b/>
                <w:sz w:val="22"/>
                <w:szCs w:val="22"/>
              </w:rPr>
            </w:pPr>
            <w:proofErr w:type="gramStart"/>
            <w:r w:rsidRPr="00F602A0">
              <w:rPr>
                <w:rFonts w:asciiTheme="minorHAnsi" w:eastAsia="Calibri" w:hAnsiTheme="minorHAnsi"/>
                <w:b/>
                <w:sz w:val="22"/>
                <w:szCs w:val="22"/>
              </w:rPr>
              <w:t>Personne déposant</w:t>
            </w:r>
            <w:proofErr w:type="gramEnd"/>
            <w:r w:rsidRPr="00F602A0">
              <w:rPr>
                <w:rFonts w:asciiTheme="minorHAnsi" w:eastAsia="Calibri" w:hAnsiTheme="minorHAnsi"/>
                <w:b/>
                <w:sz w:val="22"/>
                <w:szCs w:val="22"/>
              </w:rPr>
              <w:t xml:space="preserve"> </w:t>
            </w:r>
          </w:p>
          <w:p w14:paraId="2238741D" w14:textId="77777777" w:rsidR="00F602A0" w:rsidRPr="00F602A0" w:rsidRDefault="00F602A0" w:rsidP="00C13229">
            <w:pPr>
              <w:jc w:val="center"/>
              <w:rPr>
                <w:rFonts w:asciiTheme="minorHAnsi" w:eastAsia="Calibri" w:hAnsiTheme="minorHAnsi"/>
                <w:b/>
                <w:sz w:val="22"/>
                <w:szCs w:val="22"/>
              </w:rPr>
            </w:pPr>
            <w:r w:rsidRPr="00F602A0">
              <w:rPr>
                <w:rFonts w:asciiTheme="minorHAnsi" w:eastAsia="Calibri" w:hAnsiTheme="minorHAnsi"/>
                <w:b/>
                <w:sz w:val="22"/>
                <w:szCs w:val="22"/>
              </w:rPr>
              <w:t xml:space="preserve">la plainte </w:t>
            </w:r>
          </w:p>
        </w:tc>
        <w:tc>
          <w:tcPr>
            <w:tcW w:w="3260" w:type="dxa"/>
          </w:tcPr>
          <w:p w14:paraId="6ACB4118" w14:textId="77777777" w:rsidR="00F602A0" w:rsidRPr="00F602A0" w:rsidRDefault="00F602A0" w:rsidP="00C13229">
            <w:pPr>
              <w:jc w:val="center"/>
              <w:rPr>
                <w:rFonts w:asciiTheme="minorHAnsi" w:eastAsia="Calibri" w:hAnsiTheme="minorHAnsi"/>
                <w:b/>
                <w:sz w:val="22"/>
                <w:szCs w:val="22"/>
              </w:rPr>
            </w:pPr>
            <w:r w:rsidRPr="00F602A0">
              <w:rPr>
                <w:rFonts w:asciiTheme="minorHAnsi" w:eastAsia="Calibri" w:hAnsiTheme="minorHAnsi"/>
                <w:b/>
                <w:sz w:val="22"/>
                <w:szCs w:val="22"/>
              </w:rPr>
              <w:t xml:space="preserve">Personne visée </w:t>
            </w:r>
          </w:p>
          <w:p w14:paraId="128D1747" w14:textId="77777777" w:rsidR="00F602A0" w:rsidRPr="00F602A0" w:rsidRDefault="00F602A0" w:rsidP="00C13229">
            <w:pPr>
              <w:jc w:val="center"/>
              <w:rPr>
                <w:rFonts w:asciiTheme="minorHAnsi" w:eastAsia="Calibri" w:hAnsiTheme="minorHAnsi"/>
                <w:b/>
                <w:sz w:val="22"/>
                <w:szCs w:val="22"/>
              </w:rPr>
            </w:pPr>
            <w:r w:rsidRPr="00F602A0">
              <w:rPr>
                <w:rFonts w:asciiTheme="minorHAnsi" w:eastAsia="Calibri" w:hAnsiTheme="minorHAnsi"/>
                <w:b/>
                <w:sz w:val="22"/>
                <w:szCs w:val="22"/>
              </w:rPr>
              <w:t xml:space="preserve">par la plainte </w:t>
            </w:r>
          </w:p>
        </w:tc>
        <w:tc>
          <w:tcPr>
            <w:tcW w:w="3260" w:type="dxa"/>
          </w:tcPr>
          <w:p w14:paraId="49C2C573" w14:textId="77777777" w:rsidR="00F602A0" w:rsidRPr="00F602A0" w:rsidRDefault="00F602A0" w:rsidP="00C13229">
            <w:pPr>
              <w:jc w:val="center"/>
              <w:rPr>
                <w:rFonts w:asciiTheme="minorHAnsi" w:eastAsia="Calibri" w:hAnsiTheme="minorHAnsi"/>
                <w:b/>
                <w:sz w:val="22"/>
                <w:szCs w:val="22"/>
              </w:rPr>
            </w:pPr>
            <w:r w:rsidRPr="00F602A0">
              <w:rPr>
                <w:rFonts w:asciiTheme="minorHAnsi" w:eastAsia="Calibri" w:hAnsiTheme="minorHAnsi"/>
                <w:b/>
                <w:sz w:val="22"/>
                <w:szCs w:val="22"/>
              </w:rPr>
              <w:t>Plainte à déposer :</w:t>
            </w:r>
          </w:p>
        </w:tc>
      </w:tr>
      <w:tr w:rsidR="00F602A0" w:rsidRPr="00F602A0" w14:paraId="37AE92EF" w14:textId="77777777" w:rsidTr="00FC50EC">
        <w:tc>
          <w:tcPr>
            <w:tcW w:w="2694" w:type="dxa"/>
            <w:vMerge w:val="restart"/>
          </w:tcPr>
          <w:p w14:paraId="1E345A10" w14:textId="77777777" w:rsidR="00F602A0" w:rsidRPr="00F602A0" w:rsidRDefault="00F602A0" w:rsidP="00F602A0">
            <w:pPr>
              <w:pStyle w:val="Style1Soustitre"/>
              <w:numPr>
                <w:ilvl w:val="0"/>
                <w:numId w:val="27"/>
              </w:numPr>
              <w:ind w:left="318" w:hanging="284"/>
              <w:jc w:val="both"/>
              <w:rPr>
                <w:rFonts w:asciiTheme="minorHAnsi" w:hAnsiTheme="minorHAnsi"/>
                <w:sz w:val="22"/>
                <w:szCs w:val="22"/>
              </w:rPr>
            </w:pPr>
            <w:r w:rsidRPr="00F602A0">
              <w:rPr>
                <w:rFonts w:asciiTheme="minorHAnsi" w:eastAsia="Calibri" w:hAnsiTheme="minorHAnsi"/>
                <w:sz w:val="22"/>
                <w:szCs w:val="22"/>
                <w:lang w:eastAsia="en-US"/>
              </w:rPr>
              <w:t xml:space="preserve">Toutes les personnes contribuant à la réalisation de la mission de l’établissement ou </w:t>
            </w:r>
            <w:r w:rsidRPr="00F602A0">
              <w:rPr>
                <w:rFonts w:asciiTheme="minorHAnsi" w:hAnsiTheme="minorHAnsi"/>
                <w:sz w:val="22"/>
                <w:szCs w:val="22"/>
                <w:lang w:eastAsia="fr-CA"/>
              </w:rPr>
              <w:t>toutes les personnes qui se trouvent sur ses lieux</w:t>
            </w:r>
            <w:r w:rsidRPr="00F602A0">
              <w:rPr>
                <w:rFonts w:asciiTheme="minorHAnsi" w:hAnsiTheme="minorHAnsi"/>
                <w:sz w:val="22"/>
                <w:szCs w:val="22"/>
              </w:rPr>
              <w:t xml:space="preserve"> </w:t>
            </w:r>
            <w:r w:rsidRPr="00F602A0">
              <w:rPr>
                <w:rFonts w:asciiTheme="minorHAnsi" w:hAnsiTheme="minorHAnsi"/>
                <w:sz w:val="22"/>
                <w:szCs w:val="22"/>
                <w:lang w:eastAsia="fr-CA"/>
              </w:rPr>
              <w:t>(ex</w:t>
            </w:r>
            <w:r w:rsidR="00DC54E4">
              <w:rPr>
                <w:rFonts w:asciiTheme="minorHAnsi" w:hAnsiTheme="minorHAnsi"/>
                <w:sz w:val="22"/>
                <w:szCs w:val="22"/>
                <w:lang w:eastAsia="fr-CA"/>
              </w:rPr>
              <w:t>.</w:t>
            </w:r>
            <w:r w:rsidRPr="00F602A0">
              <w:rPr>
                <w:rFonts w:asciiTheme="minorHAnsi" w:hAnsiTheme="minorHAnsi"/>
                <w:sz w:val="22"/>
                <w:szCs w:val="22"/>
                <w:lang w:eastAsia="fr-CA"/>
              </w:rPr>
              <w:t> : usagers, visiteurs, fournisseurs, sous-traitants, partenaires).</w:t>
            </w:r>
          </w:p>
        </w:tc>
        <w:tc>
          <w:tcPr>
            <w:tcW w:w="3260" w:type="dxa"/>
          </w:tcPr>
          <w:p w14:paraId="596FD2DB" w14:textId="77777777" w:rsidR="00F602A0" w:rsidRPr="00F602A0" w:rsidRDefault="00775628" w:rsidP="00F602A0">
            <w:pPr>
              <w:pStyle w:val="Paragraphedeliste"/>
              <w:numPr>
                <w:ilvl w:val="0"/>
                <w:numId w:val="26"/>
              </w:numPr>
              <w:rPr>
                <w:rFonts w:asciiTheme="minorHAnsi" w:eastAsia="Calibri" w:hAnsiTheme="minorHAnsi"/>
                <w:sz w:val="22"/>
                <w:szCs w:val="22"/>
              </w:rPr>
            </w:pPr>
            <w:r>
              <w:rPr>
                <w:rFonts w:asciiTheme="minorHAnsi" w:eastAsia="Calibri" w:hAnsiTheme="minorHAnsi"/>
                <w:sz w:val="22"/>
                <w:szCs w:val="22"/>
              </w:rPr>
              <w:t>Personnel d’encadrement de la D</w:t>
            </w:r>
            <w:r w:rsidR="00F602A0" w:rsidRPr="00F602A0">
              <w:rPr>
                <w:rFonts w:asciiTheme="minorHAnsi" w:eastAsia="Calibri" w:hAnsiTheme="minorHAnsi"/>
                <w:sz w:val="22"/>
                <w:szCs w:val="22"/>
              </w:rPr>
              <w:t xml:space="preserve">irection générale </w:t>
            </w:r>
          </w:p>
        </w:tc>
        <w:tc>
          <w:tcPr>
            <w:tcW w:w="3260" w:type="dxa"/>
          </w:tcPr>
          <w:p w14:paraId="31F8FA7E" w14:textId="77777777" w:rsidR="00F602A0" w:rsidRPr="00F602A0" w:rsidRDefault="00F602A0" w:rsidP="00C13229">
            <w:pPr>
              <w:pStyle w:val="Paragraphedeliste"/>
              <w:ind w:left="0"/>
              <w:rPr>
                <w:rFonts w:asciiTheme="minorHAnsi" w:eastAsia="Calibri" w:hAnsiTheme="minorHAnsi"/>
                <w:sz w:val="22"/>
                <w:szCs w:val="22"/>
              </w:rPr>
            </w:pPr>
            <w:r w:rsidRPr="00F602A0">
              <w:rPr>
                <w:rFonts w:asciiTheme="minorHAnsi" w:eastAsia="Calibri" w:hAnsiTheme="minorHAnsi"/>
                <w:sz w:val="22"/>
                <w:szCs w:val="22"/>
              </w:rPr>
              <w:t>Au Conseil d’administration</w:t>
            </w:r>
          </w:p>
        </w:tc>
      </w:tr>
      <w:tr w:rsidR="00F602A0" w:rsidRPr="00F602A0" w14:paraId="618BD212" w14:textId="77777777" w:rsidTr="00FC50EC">
        <w:tc>
          <w:tcPr>
            <w:tcW w:w="2694" w:type="dxa"/>
            <w:vMerge/>
          </w:tcPr>
          <w:p w14:paraId="3F47A886" w14:textId="77777777" w:rsidR="00F602A0" w:rsidRPr="00F602A0" w:rsidRDefault="00F602A0" w:rsidP="00F602A0">
            <w:pPr>
              <w:pStyle w:val="Style1Soustitre"/>
              <w:numPr>
                <w:ilvl w:val="0"/>
                <w:numId w:val="27"/>
              </w:numPr>
              <w:ind w:left="318" w:hanging="284"/>
              <w:jc w:val="both"/>
              <w:rPr>
                <w:rFonts w:asciiTheme="minorHAnsi" w:hAnsiTheme="minorHAnsi"/>
                <w:sz w:val="22"/>
                <w:szCs w:val="22"/>
              </w:rPr>
            </w:pPr>
          </w:p>
        </w:tc>
        <w:tc>
          <w:tcPr>
            <w:tcW w:w="3260" w:type="dxa"/>
          </w:tcPr>
          <w:p w14:paraId="3B190462" w14:textId="577BCEE0" w:rsidR="00F602A0" w:rsidRPr="00F602A0" w:rsidRDefault="00F602A0" w:rsidP="00FC50EC">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Dir</w:t>
            </w:r>
            <w:r w:rsidR="00FC50EC">
              <w:rPr>
                <w:rFonts w:asciiTheme="minorHAnsi" w:eastAsia="Calibri" w:hAnsiTheme="minorHAnsi"/>
                <w:sz w:val="22"/>
                <w:szCs w:val="22"/>
              </w:rPr>
              <w:t>ecteur des ressources humaines</w:t>
            </w:r>
          </w:p>
        </w:tc>
        <w:tc>
          <w:tcPr>
            <w:tcW w:w="3260" w:type="dxa"/>
          </w:tcPr>
          <w:p w14:paraId="49C9E610" w14:textId="77777777" w:rsidR="00F602A0" w:rsidRPr="00F602A0" w:rsidRDefault="00F602A0" w:rsidP="00C13229">
            <w:pPr>
              <w:pStyle w:val="Paragraphedeliste"/>
              <w:ind w:left="0"/>
              <w:rPr>
                <w:rFonts w:asciiTheme="minorHAnsi" w:eastAsia="Calibri" w:hAnsiTheme="minorHAnsi"/>
                <w:sz w:val="22"/>
                <w:szCs w:val="22"/>
              </w:rPr>
            </w:pPr>
            <w:r w:rsidRPr="00F602A0">
              <w:rPr>
                <w:rFonts w:asciiTheme="minorHAnsi" w:eastAsia="Calibri" w:hAnsiTheme="minorHAnsi"/>
                <w:sz w:val="22"/>
                <w:szCs w:val="22"/>
              </w:rPr>
              <w:t>À la Direction générale</w:t>
            </w:r>
          </w:p>
        </w:tc>
      </w:tr>
      <w:tr w:rsidR="00F602A0" w:rsidRPr="00F602A0" w14:paraId="3AA707CF" w14:textId="77777777" w:rsidTr="00FC50EC">
        <w:trPr>
          <w:trHeight w:val="281"/>
        </w:trPr>
        <w:tc>
          <w:tcPr>
            <w:tcW w:w="2694" w:type="dxa"/>
            <w:vMerge/>
          </w:tcPr>
          <w:p w14:paraId="4C06E9B6" w14:textId="77777777" w:rsidR="00F602A0" w:rsidRPr="00F602A0" w:rsidRDefault="00F602A0" w:rsidP="00F602A0">
            <w:pPr>
              <w:pStyle w:val="Style1Soustitre"/>
              <w:numPr>
                <w:ilvl w:val="0"/>
                <w:numId w:val="27"/>
              </w:numPr>
              <w:ind w:left="318" w:hanging="284"/>
              <w:jc w:val="both"/>
              <w:rPr>
                <w:rFonts w:asciiTheme="minorHAnsi" w:eastAsia="Calibri" w:hAnsiTheme="minorHAnsi"/>
                <w:sz w:val="22"/>
                <w:szCs w:val="22"/>
                <w:lang w:eastAsia="en-US"/>
              </w:rPr>
            </w:pPr>
          </w:p>
        </w:tc>
        <w:tc>
          <w:tcPr>
            <w:tcW w:w="3260" w:type="dxa"/>
          </w:tcPr>
          <w:p w14:paraId="4040B78B" w14:textId="026CA45A" w:rsidR="00F602A0" w:rsidRPr="00F602A0" w:rsidRDefault="00F602A0" w:rsidP="00FC50EC">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Personnel de la Di</w:t>
            </w:r>
            <w:r w:rsidR="00FC50EC">
              <w:rPr>
                <w:rFonts w:asciiTheme="minorHAnsi" w:eastAsia="Calibri" w:hAnsiTheme="minorHAnsi"/>
                <w:sz w:val="22"/>
                <w:szCs w:val="22"/>
              </w:rPr>
              <w:t>rection des ressources humaines</w:t>
            </w:r>
          </w:p>
        </w:tc>
        <w:tc>
          <w:tcPr>
            <w:tcW w:w="3260" w:type="dxa"/>
          </w:tcPr>
          <w:p w14:paraId="0DCE33D4" w14:textId="7FEBDE07" w:rsidR="00F602A0" w:rsidRPr="00F602A0" w:rsidRDefault="00FC50EC" w:rsidP="00C13229">
            <w:pPr>
              <w:pStyle w:val="Paragraphedeliste"/>
              <w:ind w:left="0"/>
              <w:rPr>
                <w:rFonts w:asciiTheme="minorHAnsi" w:eastAsia="Calibri" w:hAnsiTheme="minorHAnsi"/>
                <w:sz w:val="22"/>
                <w:szCs w:val="22"/>
              </w:rPr>
            </w:pPr>
            <w:r w:rsidRPr="00FC50EC">
              <w:rPr>
                <w:rFonts w:asciiTheme="minorHAnsi" w:hAnsiTheme="minorHAnsi"/>
                <w:color w:val="FF0000"/>
              </w:rPr>
              <w:t>Au service de Santé et mieux-être au travail de la DRH qui se chargera, si apparence de conflit d’intérêt</w:t>
            </w:r>
            <w:r w:rsidR="005268D9">
              <w:rPr>
                <w:rFonts w:asciiTheme="minorHAnsi" w:hAnsiTheme="minorHAnsi"/>
                <w:color w:val="FF0000"/>
              </w:rPr>
              <w:t>s</w:t>
            </w:r>
            <w:r w:rsidRPr="00FC50EC">
              <w:rPr>
                <w:rFonts w:asciiTheme="minorHAnsi" w:hAnsiTheme="minorHAnsi"/>
                <w:color w:val="FF0000"/>
              </w:rPr>
              <w:t>, d’identifier un enquêteur externe</w:t>
            </w:r>
          </w:p>
        </w:tc>
      </w:tr>
      <w:tr w:rsidR="00F602A0" w:rsidRPr="00F602A0" w14:paraId="11F3F887" w14:textId="77777777" w:rsidTr="00FC50EC">
        <w:trPr>
          <w:trHeight w:val="1697"/>
        </w:trPr>
        <w:tc>
          <w:tcPr>
            <w:tcW w:w="2694" w:type="dxa"/>
            <w:vMerge/>
          </w:tcPr>
          <w:p w14:paraId="34E36817" w14:textId="77777777" w:rsidR="00F602A0" w:rsidRPr="00F602A0" w:rsidRDefault="00F602A0" w:rsidP="00F602A0">
            <w:pPr>
              <w:pStyle w:val="Style1Soustitre"/>
              <w:numPr>
                <w:ilvl w:val="0"/>
                <w:numId w:val="27"/>
              </w:numPr>
              <w:ind w:left="318" w:hanging="284"/>
              <w:jc w:val="both"/>
              <w:rPr>
                <w:rFonts w:asciiTheme="minorHAnsi" w:hAnsiTheme="minorHAnsi"/>
                <w:sz w:val="22"/>
                <w:szCs w:val="22"/>
              </w:rPr>
            </w:pPr>
          </w:p>
        </w:tc>
        <w:tc>
          <w:tcPr>
            <w:tcW w:w="3260" w:type="dxa"/>
          </w:tcPr>
          <w:p w14:paraId="131D16AC"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Membre du conseil d’administration</w:t>
            </w:r>
          </w:p>
        </w:tc>
        <w:tc>
          <w:tcPr>
            <w:tcW w:w="3260" w:type="dxa"/>
          </w:tcPr>
          <w:p w14:paraId="5DFB6F91" w14:textId="676BF0C0" w:rsidR="00F602A0" w:rsidRPr="00F602A0" w:rsidRDefault="00FC50EC" w:rsidP="00FC50EC">
            <w:pPr>
              <w:pStyle w:val="Paragraphedeliste"/>
              <w:ind w:left="0"/>
              <w:rPr>
                <w:rFonts w:asciiTheme="minorHAnsi" w:eastAsia="Calibri" w:hAnsiTheme="minorHAnsi"/>
                <w:sz w:val="22"/>
                <w:szCs w:val="22"/>
              </w:rPr>
            </w:pPr>
            <w:r w:rsidRPr="00FC50EC">
              <w:rPr>
                <w:rFonts w:asciiTheme="minorHAnsi" w:hAnsiTheme="minorHAnsi"/>
                <w:color w:val="FF0000"/>
              </w:rPr>
              <w:t>Au service de Santé et mieux-être au travail de la DRH qui se chargera d’identifier un enquêteur externe</w:t>
            </w:r>
          </w:p>
        </w:tc>
      </w:tr>
      <w:tr w:rsidR="00F602A0" w:rsidRPr="00F602A0" w14:paraId="2C938DF9" w14:textId="77777777" w:rsidTr="00FC50EC">
        <w:trPr>
          <w:trHeight w:val="956"/>
        </w:trPr>
        <w:tc>
          <w:tcPr>
            <w:tcW w:w="2694" w:type="dxa"/>
            <w:vMerge/>
          </w:tcPr>
          <w:p w14:paraId="57920744" w14:textId="77777777" w:rsidR="00F602A0" w:rsidRPr="00F602A0" w:rsidRDefault="00F602A0" w:rsidP="00F602A0">
            <w:pPr>
              <w:pStyle w:val="Style1Soustitre"/>
              <w:numPr>
                <w:ilvl w:val="0"/>
                <w:numId w:val="27"/>
              </w:numPr>
              <w:ind w:left="318" w:hanging="284"/>
              <w:jc w:val="both"/>
              <w:rPr>
                <w:rFonts w:asciiTheme="minorHAnsi" w:eastAsia="Calibri" w:hAnsiTheme="minorHAnsi"/>
                <w:sz w:val="22"/>
                <w:szCs w:val="22"/>
                <w:lang w:eastAsia="en-US"/>
              </w:rPr>
            </w:pPr>
          </w:p>
        </w:tc>
        <w:tc>
          <w:tcPr>
            <w:tcW w:w="3260" w:type="dxa"/>
          </w:tcPr>
          <w:p w14:paraId="182DACB3" w14:textId="77777777" w:rsidR="00F602A0" w:rsidRPr="00F602A0" w:rsidRDefault="00F602A0" w:rsidP="00F602A0">
            <w:pPr>
              <w:pStyle w:val="Paragraphedeliste"/>
              <w:numPr>
                <w:ilvl w:val="0"/>
                <w:numId w:val="26"/>
              </w:numPr>
              <w:ind w:left="175" w:hanging="175"/>
              <w:rPr>
                <w:rFonts w:asciiTheme="minorHAnsi" w:eastAsia="Calibri" w:hAnsiTheme="minorHAnsi"/>
                <w:sz w:val="22"/>
                <w:szCs w:val="22"/>
              </w:rPr>
            </w:pPr>
            <w:r w:rsidRPr="00F602A0">
              <w:rPr>
                <w:rFonts w:asciiTheme="minorHAnsi" w:eastAsia="Calibri" w:hAnsiTheme="minorHAnsi"/>
                <w:sz w:val="22"/>
                <w:szCs w:val="22"/>
              </w:rPr>
              <w:t>Médecin, dentiste, pharmacien ou résident en médecine</w:t>
            </w:r>
          </w:p>
          <w:p w14:paraId="2B46FF35" w14:textId="77777777" w:rsidR="00F602A0" w:rsidRPr="00F602A0" w:rsidRDefault="00F602A0" w:rsidP="00C13229">
            <w:pPr>
              <w:pStyle w:val="Paragraphedeliste"/>
              <w:ind w:left="360"/>
              <w:rPr>
                <w:rFonts w:asciiTheme="minorHAnsi" w:eastAsia="Calibri" w:hAnsiTheme="minorHAnsi"/>
                <w:sz w:val="22"/>
                <w:szCs w:val="22"/>
              </w:rPr>
            </w:pPr>
          </w:p>
        </w:tc>
        <w:tc>
          <w:tcPr>
            <w:tcW w:w="3260" w:type="dxa"/>
          </w:tcPr>
          <w:p w14:paraId="5DB96639" w14:textId="77777777" w:rsidR="00F602A0" w:rsidRPr="00F602A0" w:rsidRDefault="00F602A0" w:rsidP="00C13229">
            <w:pPr>
              <w:pStyle w:val="Paragraphedeliste"/>
              <w:ind w:left="34"/>
              <w:rPr>
                <w:rFonts w:asciiTheme="minorHAnsi" w:eastAsia="Calibri" w:hAnsiTheme="minorHAnsi"/>
                <w:sz w:val="22"/>
                <w:szCs w:val="22"/>
              </w:rPr>
            </w:pPr>
            <w:r w:rsidRPr="00F602A0">
              <w:rPr>
                <w:rFonts w:asciiTheme="minorHAnsi" w:eastAsia="Calibri" w:hAnsiTheme="minorHAnsi"/>
                <w:sz w:val="22"/>
                <w:szCs w:val="22"/>
              </w:rPr>
              <w:t>Au Commissaire local aux plaintes et à la qualité des services</w:t>
            </w:r>
          </w:p>
        </w:tc>
      </w:tr>
      <w:tr w:rsidR="00F602A0" w:rsidRPr="00F602A0" w14:paraId="2B082AA3" w14:textId="77777777" w:rsidTr="00FC50EC">
        <w:tc>
          <w:tcPr>
            <w:tcW w:w="2694" w:type="dxa"/>
          </w:tcPr>
          <w:p w14:paraId="33BA4733"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Employé</w:t>
            </w:r>
          </w:p>
          <w:p w14:paraId="0C4A3CC8"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Gestionnaire</w:t>
            </w:r>
          </w:p>
          <w:p w14:paraId="170A828D"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Médecin, dentiste, pharmacien ou résident en médecine</w:t>
            </w:r>
          </w:p>
          <w:p w14:paraId="093F100D"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Chercheur ou étudiant</w:t>
            </w:r>
          </w:p>
          <w:p w14:paraId="5357785F"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Fournisseur, sous-traitant ou partenaire</w:t>
            </w:r>
          </w:p>
        </w:tc>
        <w:tc>
          <w:tcPr>
            <w:tcW w:w="3260" w:type="dxa"/>
          </w:tcPr>
          <w:p w14:paraId="5DB1B072"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Employé</w:t>
            </w:r>
          </w:p>
          <w:p w14:paraId="04CB00C0"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Gestionnaire</w:t>
            </w:r>
          </w:p>
          <w:p w14:paraId="7AE87879"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Usager, membre de la famille d’un usager ou visiteur</w:t>
            </w:r>
          </w:p>
          <w:p w14:paraId="4362B909"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Chercheur ou étudiant</w:t>
            </w:r>
          </w:p>
          <w:p w14:paraId="3D616A82"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Sage-femme</w:t>
            </w:r>
          </w:p>
          <w:p w14:paraId="5D3FC7B4"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Fournisseur, sous-traitant ou partenaire</w:t>
            </w:r>
          </w:p>
        </w:tc>
        <w:tc>
          <w:tcPr>
            <w:tcW w:w="3260" w:type="dxa"/>
          </w:tcPr>
          <w:p w14:paraId="72DD335B" w14:textId="63A5A62E" w:rsidR="00F602A0" w:rsidRPr="00F602A0" w:rsidRDefault="00FC50EC" w:rsidP="00C13229">
            <w:pPr>
              <w:pStyle w:val="Paragraphedeliste"/>
              <w:ind w:left="0"/>
              <w:rPr>
                <w:rFonts w:asciiTheme="minorHAnsi" w:eastAsia="Calibri" w:hAnsiTheme="minorHAnsi"/>
                <w:sz w:val="22"/>
                <w:szCs w:val="22"/>
              </w:rPr>
            </w:pPr>
            <w:r w:rsidRPr="00FC50EC">
              <w:rPr>
                <w:rFonts w:asciiTheme="minorHAnsi" w:hAnsiTheme="minorHAnsi"/>
                <w:color w:val="FF0000"/>
              </w:rPr>
              <w:t>Au service de Santé et mieux-être au travail de la DRH</w:t>
            </w:r>
          </w:p>
        </w:tc>
      </w:tr>
      <w:tr w:rsidR="00F602A0" w:rsidRPr="00F602A0" w14:paraId="3ABDE35D" w14:textId="77777777" w:rsidTr="00FC50EC">
        <w:trPr>
          <w:trHeight w:val="1371"/>
        </w:trPr>
        <w:tc>
          <w:tcPr>
            <w:tcW w:w="2694" w:type="dxa"/>
          </w:tcPr>
          <w:p w14:paraId="73587D5D"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lastRenderedPageBreak/>
              <w:t>Usager, membre de la famille d’un usager ou visiteur</w:t>
            </w:r>
          </w:p>
        </w:tc>
        <w:tc>
          <w:tcPr>
            <w:tcW w:w="3260" w:type="dxa"/>
          </w:tcPr>
          <w:p w14:paraId="24CE43EF"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Employé</w:t>
            </w:r>
          </w:p>
          <w:p w14:paraId="1810F813"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Gestionnaire</w:t>
            </w:r>
          </w:p>
          <w:p w14:paraId="5E09B8FB"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Chercheur ou étudiant</w:t>
            </w:r>
          </w:p>
          <w:p w14:paraId="360A6B59"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Sage-femme</w:t>
            </w:r>
          </w:p>
          <w:p w14:paraId="48C4F9F7"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Fournisseur, sous-traitant ou partenaire</w:t>
            </w:r>
          </w:p>
        </w:tc>
        <w:tc>
          <w:tcPr>
            <w:tcW w:w="3260" w:type="dxa"/>
          </w:tcPr>
          <w:p w14:paraId="47B66141" w14:textId="77777777" w:rsidR="00F602A0" w:rsidRPr="00F602A0" w:rsidRDefault="00F602A0" w:rsidP="00C13229">
            <w:pPr>
              <w:pStyle w:val="Paragraphedeliste"/>
              <w:ind w:left="34"/>
              <w:rPr>
                <w:rFonts w:asciiTheme="minorHAnsi" w:eastAsia="Calibri" w:hAnsiTheme="minorHAnsi"/>
                <w:sz w:val="22"/>
                <w:szCs w:val="22"/>
              </w:rPr>
            </w:pPr>
            <w:r w:rsidRPr="00F602A0">
              <w:rPr>
                <w:rFonts w:asciiTheme="minorHAnsi" w:eastAsia="Calibri" w:hAnsiTheme="minorHAnsi"/>
                <w:sz w:val="22"/>
                <w:szCs w:val="22"/>
              </w:rPr>
              <w:t>Au Commissaire local aux plaintes et à la qualité des services</w:t>
            </w:r>
          </w:p>
        </w:tc>
      </w:tr>
      <w:tr w:rsidR="00FC50EC" w14:paraId="20E426BF" w14:textId="77777777" w:rsidTr="00FC50EC">
        <w:tc>
          <w:tcPr>
            <w:tcW w:w="2694" w:type="dxa"/>
            <w:hideMark/>
          </w:tcPr>
          <w:p w14:paraId="76A5BCDA" w14:textId="77777777" w:rsidR="00FC50EC" w:rsidRDefault="00FC50EC" w:rsidP="00FC50EC">
            <w:pPr>
              <w:pStyle w:val="Paragraphedeliste"/>
              <w:numPr>
                <w:ilvl w:val="0"/>
                <w:numId w:val="39"/>
              </w:numPr>
              <w:rPr>
                <w:rFonts w:eastAsia="Calibri"/>
                <w:sz w:val="22"/>
                <w:szCs w:val="22"/>
              </w:rPr>
            </w:pPr>
            <w:r>
              <w:rPr>
                <w:rFonts w:eastAsia="Calibri"/>
                <w:sz w:val="22"/>
                <w:szCs w:val="22"/>
              </w:rPr>
              <w:t>Employé</w:t>
            </w:r>
          </w:p>
          <w:p w14:paraId="4F4AF06E" w14:textId="77777777" w:rsidR="00FC50EC" w:rsidRDefault="00FC50EC" w:rsidP="00FC50EC">
            <w:pPr>
              <w:pStyle w:val="Paragraphedeliste"/>
              <w:numPr>
                <w:ilvl w:val="0"/>
                <w:numId w:val="39"/>
              </w:numPr>
              <w:rPr>
                <w:rFonts w:eastAsia="Calibri"/>
                <w:sz w:val="22"/>
                <w:szCs w:val="22"/>
              </w:rPr>
            </w:pPr>
            <w:r>
              <w:rPr>
                <w:rFonts w:eastAsia="Calibri"/>
                <w:sz w:val="22"/>
                <w:szCs w:val="22"/>
              </w:rPr>
              <w:t>Gestionnaire</w:t>
            </w:r>
          </w:p>
        </w:tc>
        <w:tc>
          <w:tcPr>
            <w:tcW w:w="3260" w:type="dxa"/>
            <w:hideMark/>
          </w:tcPr>
          <w:p w14:paraId="08F681E8" w14:textId="77777777" w:rsidR="00FC50EC" w:rsidRDefault="00FC50EC" w:rsidP="00FC50EC">
            <w:pPr>
              <w:pStyle w:val="Paragraphedeliste"/>
              <w:numPr>
                <w:ilvl w:val="0"/>
                <w:numId w:val="40"/>
              </w:numPr>
              <w:rPr>
                <w:rFonts w:asciiTheme="minorHAnsi" w:eastAsia="Calibri" w:hAnsiTheme="minorHAnsi"/>
                <w:sz w:val="22"/>
                <w:szCs w:val="22"/>
              </w:rPr>
            </w:pPr>
            <w:r>
              <w:rPr>
                <w:rFonts w:asciiTheme="minorHAnsi" w:eastAsia="Calibri" w:hAnsiTheme="minorHAnsi"/>
                <w:sz w:val="22"/>
                <w:szCs w:val="22"/>
              </w:rPr>
              <w:t>Fournisseur, sous-traitant ou partenaire</w:t>
            </w:r>
          </w:p>
          <w:p w14:paraId="73E261DE" w14:textId="77777777" w:rsidR="00FC50EC" w:rsidRDefault="00FC50EC" w:rsidP="00FC50EC">
            <w:pPr>
              <w:pStyle w:val="Paragraphedeliste"/>
              <w:numPr>
                <w:ilvl w:val="0"/>
                <w:numId w:val="40"/>
              </w:numPr>
              <w:rPr>
                <w:rFonts w:asciiTheme="minorHAnsi" w:eastAsia="Calibri" w:hAnsiTheme="minorHAnsi"/>
                <w:sz w:val="22"/>
                <w:szCs w:val="22"/>
              </w:rPr>
            </w:pPr>
            <w:r>
              <w:rPr>
                <w:rFonts w:asciiTheme="minorHAnsi" w:eastAsia="Calibri" w:hAnsiTheme="minorHAnsi"/>
                <w:sz w:val="22"/>
                <w:szCs w:val="22"/>
              </w:rPr>
              <w:t>Usager, membre de la famille d’un usager ou visiteur</w:t>
            </w:r>
          </w:p>
          <w:p w14:paraId="4ED17184" w14:textId="77777777" w:rsidR="00FC50EC" w:rsidRDefault="00FC50EC" w:rsidP="00FC50EC">
            <w:pPr>
              <w:pStyle w:val="Paragraphedeliste"/>
              <w:numPr>
                <w:ilvl w:val="0"/>
                <w:numId w:val="40"/>
              </w:numPr>
              <w:rPr>
                <w:rFonts w:asciiTheme="minorHAnsi" w:eastAsia="Calibri" w:hAnsiTheme="minorHAnsi"/>
                <w:strike/>
                <w:sz w:val="22"/>
                <w:szCs w:val="22"/>
              </w:rPr>
            </w:pPr>
            <w:r>
              <w:rPr>
                <w:rFonts w:asciiTheme="minorHAnsi" w:eastAsia="Calibri" w:hAnsiTheme="minorHAnsi"/>
                <w:sz w:val="22"/>
                <w:szCs w:val="22"/>
              </w:rPr>
              <w:t>Chercheur ou étudiant</w:t>
            </w:r>
          </w:p>
        </w:tc>
        <w:tc>
          <w:tcPr>
            <w:tcW w:w="3260" w:type="dxa"/>
            <w:hideMark/>
          </w:tcPr>
          <w:p w14:paraId="53FCB622" w14:textId="77777777" w:rsidR="00FC50EC" w:rsidRDefault="00FC50EC">
            <w:pPr>
              <w:pStyle w:val="Paragraphedeliste"/>
              <w:ind w:left="0"/>
              <w:rPr>
                <w:rFonts w:ascii="Times New Roman" w:eastAsia="Calibri" w:hAnsi="Times New Roman"/>
                <w:sz w:val="22"/>
                <w:szCs w:val="22"/>
              </w:rPr>
            </w:pPr>
            <w:r>
              <w:rPr>
                <w:rFonts w:eastAsia="Calibri"/>
                <w:sz w:val="22"/>
                <w:szCs w:val="22"/>
              </w:rPr>
              <w:t>À son supérieur immédiat</w:t>
            </w:r>
          </w:p>
        </w:tc>
      </w:tr>
      <w:tr w:rsidR="00F602A0" w:rsidRPr="00F602A0" w14:paraId="22606650" w14:textId="77777777" w:rsidTr="00FC50EC">
        <w:trPr>
          <w:trHeight w:val="416"/>
        </w:trPr>
        <w:tc>
          <w:tcPr>
            <w:tcW w:w="2694" w:type="dxa"/>
          </w:tcPr>
          <w:p w14:paraId="21C83E14"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Usager d’âge mineur</w:t>
            </w:r>
          </w:p>
          <w:p w14:paraId="1A025032"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Témoin d’un abus envers un usager d’âge mineur</w:t>
            </w:r>
          </w:p>
          <w:p w14:paraId="65CB5A37" w14:textId="77777777" w:rsidR="00F602A0" w:rsidRPr="00F602A0" w:rsidRDefault="00F602A0" w:rsidP="00C13229">
            <w:pPr>
              <w:pStyle w:val="Paragraphedeliste"/>
              <w:ind w:left="360"/>
              <w:rPr>
                <w:rFonts w:asciiTheme="minorHAnsi" w:eastAsia="Calibri" w:hAnsiTheme="minorHAnsi"/>
                <w:sz w:val="22"/>
                <w:szCs w:val="22"/>
              </w:rPr>
            </w:pPr>
          </w:p>
        </w:tc>
        <w:tc>
          <w:tcPr>
            <w:tcW w:w="3260" w:type="dxa"/>
          </w:tcPr>
          <w:p w14:paraId="4550D7D5" w14:textId="77777777" w:rsidR="00F602A0" w:rsidRPr="00F602A0" w:rsidRDefault="00F602A0" w:rsidP="00F602A0">
            <w:pPr>
              <w:pStyle w:val="Paragraphedeliste"/>
              <w:numPr>
                <w:ilvl w:val="0"/>
                <w:numId w:val="26"/>
              </w:numPr>
              <w:rPr>
                <w:rFonts w:asciiTheme="minorHAnsi" w:eastAsia="Calibri" w:hAnsiTheme="minorHAnsi"/>
                <w:sz w:val="22"/>
                <w:szCs w:val="22"/>
              </w:rPr>
            </w:pPr>
            <w:r w:rsidRPr="00F602A0">
              <w:rPr>
                <w:rFonts w:asciiTheme="minorHAnsi" w:eastAsia="Calibri" w:hAnsiTheme="minorHAnsi"/>
                <w:sz w:val="22"/>
                <w:szCs w:val="22"/>
              </w:rPr>
              <w:t>Toutes les personnes contribuant à la réalisation de la mission du CIUSSS du Centre-Sud-de-l’Île-de-Montréal.</w:t>
            </w:r>
          </w:p>
        </w:tc>
        <w:tc>
          <w:tcPr>
            <w:tcW w:w="3260" w:type="dxa"/>
          </w:tcPr>
          <w:p w14:paraId="4974D6C7" w14:textId="77777777" w:rsidR="00F602A0" w:rsidRPr="00F602A0" w:rsidRDefault="00F602A0" w:rsidP="00C13229">
            <w:pPr>
              <w:pStyle w:val="Paragraphedeliste"/>
              <w:ind w:left="34"/>
              <w:rPr>
                <w:rFonts w:asciiTheme="minorHAnsi" w:eastAsia="Calibri" w:hAnsiTheme="minorHAnsi"/>
                <w:sz w:val="22"/>
                <w:szCs w:val="22"/>
              </w:rPr>
            </w:pPr>
            <w:r w:rsidRPr="00F602A0">
              <w:rPr>
                <w:rFonts w:asciiTheme="minorHAnsi" w:eastAsia="Calibri" w:hAnsiTheme="minorHAnsi"/>
                <w:sz w:val="22"/>
                <w:szCs w:val="22"/>
              </w:rPr>
              <w:t>Au service de Réception et traitement des signalements, Direction de la protection de la jeunesse (DPJ</w:t>
            </w:r>
            <w:r w:rsidR="0021773A">
              <w:rPr>
                <w:rFonts w:asciiTheme="minorHAnsi" w:eastAsia="Calibri" w:hAnsiTheme="minorHAnsi"/>
                <w:sz w:val="22"/>
                <w:szCs w:val="22"/>
              </w:rPr>
              <w:t>)</w:t>
            </w:r>
          </w:p>
        </w:tc>
      </w:tr>
    </w:tbl>
    <w:p w14:paraId="518D03B6" w14:textId="77777777" w:rsidR="00E32DE7" w:rsidRDefault="00E32DE7" w:rsidP="00E83470">
      <w:pPr>
        <w:rPr>
          <w:b/>
          <w:caps/>
        </w:rPr>
      </w:pPr>
    </w:p>
    <w:p w14:paraId="29D44246" w14:textId="77777777" w:rsidR="00E32DE7" w:rsidRDefault="00E32DE7" w:rsidP="00E83470">
      <w:pPr>
        <w:rPr>
          <w:b/>
          <w:caps/>
        </w:rPr>
      </w:pPr>
    </w:p>
    <w:p w14:paraId="4EFF3326" w14:textId="77777777" w:rsidR="00E32DE7" w:rsidRDefault="00E32DE7" w:rsidP="00E83470">
      <w:pPr>
        <w:rPr>
          <w:b/>
          <w:caps/>
        </w:rPr>
      </w:pPr>
    </w:p>
    <w:p w14:paraId="2F5A09BB" w14:textId="77777777" w:rsidR="00E32DE7" w:rsidRDefault="00E32DE7" w:rsidP="00E83470">
      <w:pPr>
        <w:rPr>
          <w:b/>
          <w:caps/>
        </w:rPr>
      </w:pPr>
    </w:p>
    <w:p w14:paraId="2C340501" w14:textId="77777777" w:rsidR="00E32DE7" w:rsidRDefault="00E32DE7" w:rsidP="00E83470">
      <w:pPr>
        <w:rPr>
          <w:b/>
          <w:caps/>
        </w:rPr>
      </w:pPr>
    </w:p>
    <w:p w14:paraId="62B0C86F" w14:textId="77777777" w:rsidR="00E32DE7" w:rsidRDefault="00E32DE7" w:rsidP="00E83470">
      <w:pPr>
        <w:rPr>
          <w:b/>
          <w:caps/>
        </w:rPr>
      </w:pPr>
    </w:p>
    <w:p w14:paraId="330638B2" w14:textId="77777777" w:rsidR="00E32DE7" w:rsidRDefault="00E32DE7" w:rsidP="00E83470">
      <w:pPr>
        <w:rPr>
          <w:b/>
          <w:caps/>
        </w:rPr>
      </w:pPr>
    </w:p>
    <w:p w14:paraId="10B9CD7F" w14:textId="77777777" w:rsidR="00E32DE7" w:rsidRDefault="00E32DE7" w:rsidP="00E83470">
      <w:pPr>
        <w:rPr>
          <w:b/>
          <w:caps/>
        </w:rPr>
      </w:pPr>
    </w:p>
    <w:p w14:paraId="430D49E4" w14:textId="77777777" w:rsidR="00E32DE7" w:rsidRDefault="00E32DE7" w:rsidP="00E83470">
      <w:pPr>
        <w:rPr>
          <w:b/>
          <w:caps/>
        </w:rPr>
      </w:pPr>
    </w:p>
    <w:p w14:paraId="6FD897FA" w14:textId="77777777" w:rsidR="00E32DE7" w:rsidRDefault="00E32DE7" w:rsidP="00E83470">
      <w:pPr>
        <w:rPr>
          <w:b/>
          <w:caps/>
        </w:rPr>
      </w:pPr>
    </w:p>
    <w:p w14:paraId="634B3E17" w14:textId="77777777" w:rsidR="00E32DE7" w:rsidRDefault="00E32DE7" w:rsidP="00E83470">
      <w:pPr>
        <w:rPr>
          <w:b/>
          <w:caps/>
        </w:rPr>
      </w:pPr>
    </w:p>
    <w:p w14:paraId="5899E453" w14:textId="77777777" w:rsidR="00E32DE7" w:rsidRDefault="00E32DE7" w:rsidP="00E83470">
      <w:pPr>
        <w:rPr>
          <w:b/>
          <w:caps/>
        </w:rPr>
      </w:pPr>
    </w:p>
    <w:p w14:paraId="22D93A8B" w14:textId="77777777" w:rsidR="00E32DE7" w:rsidRDefault="00E32DE7" w:rsidP="00E83470">
      <w:pPr>
        <w:rPr>
          <w:b/>
          <w:caps/>
        </w:rPr>
      </w:pPr>
    </w:p>
    <w:p w14:paraId="02A799AD" w14:textId="77777777" w:rsidR="00E32DE7" w:rsidRDefault="00E32DE7" w:rsidP="00E83470">
      <w:pPr>
        <w:rPr>
          <w:b/>
          <w:caps/>
        </w:rPr>
      </w:pPr>
    </w:p>
    <w:p w14:paraId="72BF37A5" w14:textId="77777777" w:rsidR="00E32DE7" w:rsidRDefault="00E32DE7" w:rsidP="00E83470">
      <w:pPr>
        <w:rPr>
          <w:b/>
          <w:caps/>
        </w:rPr>
      </w:pPr>
    </w:p>
    <w:p w14:paraId="2CC69ED2" w14:textId="77777777" w:rsidR="00E32DE7" w:rsidRDefault="00E32DE7" w:rsidP="00E83470">
      <w:pPr>
        <w:rPr>
          <w:b/>
          <w:caps/>
        </w:rPr>
      </w:pPr>
    </w:p>
    <w:p w14:paraId="5AC79BA7" w14:textId="77777777" w:rsidR="00E32DE7" w:rsidRDefault="00E32DE7" w:rsidP="00E83470">
      <w:pPr>
        <w:rPr>
          <w:b/>
          <w:caps/>
        </w:rPr>
      </w:pPr>
    </w:p>
    <w:p w14:paraId="6339E325" w14:textId="77777777" w:rsidR="00E83470" w:rsidRDefault="00E83470" w:rsidP="00E83470">
      <w:r>
        <w:rPr>
          <w:b/>
          <w:caps/>
        </w:rPr>
        <w:lastRenderedPageBreak/>
        <w:t>Annexe 2 :</w:t>
      </w:r>
      <w:r>
        <w:t xml:space="preserve"> Précision sur la démarche en trois étapes de résolution de conflits</w:t>
      </w:r>
    </w:p>
    <w:p w14:paraId="3ECBE3EC" w14:textId="77777777" w:rsidR="00E83470" w:rsidRDefault="00E83470" w:rsidP="00E83470">
      <w:pPr>
        <w:ind w:left="709"/>
        <w:jc w:val="both"/>
        <w:rPr>
          <w:b/>
        </w:rPr>
      </w:pPr>
      <w:r>
        <w:rPr>
          <w:b/>
        </w:rPr>
        <w:t xml:space="preserve">Étape 1 : Résoudre soi-même la situation conflictuelle ou de harcèlement présumé </w:t>
      </w:r>
      <w:r>
        <w:rPr>
          <w:b/>
          <w:color w:val="FF0000"/>
        </w:rPr>
        <w:t>dans la mesure de possible</w:t>
      </w:r>
    </w:p>
    <w:p w14:paraId="2EF3BAA3" w14:textId="77777777" w:rsidR="00E83470" w:rsidRDefault="00E83470" w:rsidP="00E83470">
      <w:pPr>
        <w:ind w:left="709"/>
        <w:jc w:val="both"/>
      </w:pPr>
      <w:r>
        <w:t>La personne qui croit subir un manque de civilité, du harcèlement ou de la violence est fortement encouragée, dans la mesure du possible, à effectuer une démarche individuelle.</w:t>
      </w:r>
    </w:p>
    <w:p w14:paraId="574BDA40" w14:textId="77777777" w:rsidR="00E83470" w:rsidRDefault="00E83470" w:rsidP="00E83470">
      <w:pPr>
        <w:spacing w:after="0" w:line="360" w:lineRule="auto"/>
        <w:contextualSpacing/>
        <w:rPr>
          <w:rFonts w:cs="Arial"/>
          <w:b/>
          <w:sz w:val="28"/>
          <w:szCs w:val="28"/>
        </w:rPr>
      </w:pPr>
      <w:r>
        <w:rPr>
          <w:b/>
          <w:noProof/>
          <w:sz w:val="24"/>
          <w:szCs w:val="24"/>
          <w:lang w:eastAsia="fr-CA"/>
        </w:rPr>
        <w:drawing>
          <wp:inline distT="0" distB="0" distL="0" distR="0" wp14:anchorId="122603C3" wp14:editId="4F1D989E">
            <wp:extent cx="5523230" cy="4117340"/>
            <wp:effectExtent l="0" t="0" r="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400BDB1" w14:textId="77777777" w:rsidR="00E83470" w:rsidRDefault="00E83470" w:rsidP="00E83470">
      <w:pPr>
        <w:tabs>
          <w:tab w:val="left" w:pos="7560"/>
          <w:tab w:val="left" w:pos="8280"/>
        </w:tabs>
        <w:spacing w:after="0" w:line="240" w:lineRule="auto"/>
        <w:ind w:left="709"/>
        <w:jc w:val="both"/>
        <w:rPr>
          <w:rFonts w:cs="Times New Roman"/>
          <w:b/>
        </w:rPr>
      </w:pPr>
      <w:r>
        <w:rPr>
          <w:b/>
        </w:rPr>
        <w:t>Étape 2 : Obtenir du soutien de son supérieur immédiat</w:t>
      </w:r>
    </w:p>
    <w:p w14:paraId="7B79ED1D" w14:textId="77777777" w:rsidR="00E83470" w:rsidRDefault="00E83470" w:rsidP="00E83470">
      <w:pPr>
        <w:tabs>
          <w:tab w:val="left" w:pos="7560"/>
          <w:tab w:val="left" w:pos="8280"/>
          <w:tab w:val="left" w:pos="8931"/>
        </w:tabs>
        <w:ind w:left="709"/>
        <w:jc w:val="both"/>
        <w:rPr>
          <w:bCs/>
        </w:rPr>
      </w:pPr>
      <w:r>
        <w:rPr>
          <w:bCs/>
        </w:rPr>
        <w:t xml:space="preserve">Si la démarche décrite à l’étape 1 n’a pas donné les résultats souhaités ou si la personne ne se sent pas à l’aise pour l’effectuer, elle demande l’aide de son supérieur immédiat qui, selon le </w:t>
      </w:r>
      <w:proofErr w:type="gramStart"/>
      <w:r>
        <w:rPr>
          <w:bCs/>
        </w:rPr>
        <w:t>besoin:</w:t>
      </w:r>
      <w:proofErr w:type="gramEnd"/>
    </w:p>
    <w:p w14:paraId="0F8A6C1F" w14:textId="5B9FC7C0" w:rsidR="00E83470" w:rsidRDefault="00E83470" w:rsidP="00E83470">
      <w:pPr>
        <w:pStyle w:val="Paragraphedeliste"/>
        <w:numPr>
          <w:ilvl w:val="0"/>
          <w:numId w:val="34"/>
        </w:numPr>
        <w:tabs>
          <w:tab w:val="left" w:pos="7560"/>
          <w:tab w:val="left" w:pos="8280"/>
        </w:tabs>
        <w:spacing w:after="0" w:line="240" w:lineRule="auto"/>
        <w:jc w:val="both"/>
        <w:rPr>
          <w:bCs/>
        </w:rPr>
      </w:pPr>
      <w:r>
        <w:rPr>
          <w:bCs/>
        </w:rPr>
        <w:t>Intervien</w:t>
      </w:r>
      <w:r w:rsidR="005268D9">
        <w:rPr>
          <w:bCs/>
        </w:rPr>
        <w:t>s</w:t>
      </w:r>
      <w:r>
        <w:rPr>
          <w:bCs/>
        </w:rPr>
        <w:t xml:space="preserve"> rapidement pour tenter de résoudre la situation et, si tel est le cas, </w:t>
      </w:r>
      <w:r>
        <w:t>faire cesser les comportements reprochés</w:t>
      </w:r>
      <w:r w:rsidR="00C201BA">
        <w:t> </w:t>
      </w:r>
      <w:r>
        <w:rPr>
          <w:bCs/>
        </w:rPr>
        <w:t>;</w:t>
      </w:r>
    </w:p>
    <w:p w14:paraId="4C629B08" w14:textId="1BBEEA4B" w:rsidR="00E83470" w:rsidRDefault="00E83470" w:rsidP="00E83470">
      <w:pPr>
        <w:pStyle w:val="Paragraphedeliste"/>
        <w:numPr>
          <w:ilvl w:val="0"/>
          <w:numId w:val="34"/>
        </w:numPr>
        <w:spacing w:after="0" w:line="240" w:lineRule="auto"/>
        <w:jc w:val="both"/>
        <w:rPr>
          <w:bCs/>
        </w:rPr>
      </w:pPr>
      <w:r>
        <w:rPr>
          <w:bCs/>
        </w:rPr>
        <w:t>Offre de l’accompagnement (ex. : facilitation, dialogue assisté, etc.) et/ou</w:t>
      </w:r>
      <w:r w:rsidR="00C201BA">
        <w:rPr>
          <w:bCs/>
        </w:rPr>
        <w:t> </w:t>
      </w:r>
      <w:r>
        <w:rPr>
          <w:bCs/>
        </w:rPr>
        <w:t>;</w:t>
      </w:r>
    </w:p>
    <w:p w14:paraId="7DE25D77" w14:textId="062EF50C" w:rsidR="00E83470" w:rsidRDefault="00E83470" w:rsidP="00E83470">
      <w:pPr>
        <w:pStyle w:val="Paragraphedeliste"/>
        <w:numPr>
          <w:ilvl w:val="0"/>
          <w:numId w:val="34"/>
        </w:numPr>
        <w:spacing w:after="0" w:line="240" w:lineRule="auto"/>
        <w:jc w:val="both"/>
        <w:rPr>
          <w:bCs/>
        </w:rPr>
      </w:pPr>
      <w:r>
        <w:rPr>
          <w:bCs/>
        </w:rPr>
        <w:t>Applique des mesures ou toute autre démarche jugée appropriée et/ou</w:t>
      </w:r>
      <w:r w:rsidR="00C201BA">
        <w:rPr>
          <w:bCs/>
        </w:rPr>
        <w:t> </w:t>
      </w:r>
      <w:r>
        <w:rPr>
          <w:bCs/>
        </w:rPr>
        <w:t>;</w:t>
      </w:r>
    </w:p>
    <w:p w14:paraId="70289D15" w14:textId="77777777" w:rsidR="00E83470" w:rsidRDefault="00E83470" w:rsidP="00E83470">
      <w:pPr>
        <w:pStyle w:val="Paragraphedeliste"/>
        <w:numPr>
          <w:ilvl w:val="0"/>
          <w:numId w:val="34"/>
        </w:numPr>
        <w:spacing w:after="0" w:line="240" w:lineRule="auto"/>
        <w:jc w:val="both"/>
        <w:rPr>
          <w:bCs/>
        </w:rPr>
      </w:pPr>
      <w:r>
        <w:rPr>
          <w:bCs/>
        </w:rPr>
        <w:t>Demande conseil auprès du service de Santé et mieux-être au travail.</w:t>
      </w:r>
    </w:p>
    <w:p w14:paraId="611F1C66" w14:textId="77777777" w:rsidR="00E83470" w:rsidRDefault="00E83470" w:rsidP="00E83470">
      <w:pPr>
        <w:pStyle w:val="Paragraphedeliste"/>
        <w:ind w:left="1069"/>
        <w:jc w:val="both"/>
        <w:rPr>
          <w:bCs/>
        </w:rPr>
      </w:pPr>
    </w:p>
    <w:p w14:paraId="019152F2" w14:textId="77777777" w:rsidR="00E83470" w:rsidRDefault="00E83470" w:rsidP="00E83470">
      <w:pPr>
        <w:tabs>
          <w:tab w:val="left" w:pos="7560"/>
          <w:tab w:val="left" w:pos="8280"/>
        </w:tabs>
        <w:ind w:left="709"/>
        <w:jc w:val="both"/>
        <w:rPr>
          <w:bCs/>
        </w:rPr>
      </w:pPr>
      <w:r>
        <w:rPr>
          <w:bCs/>
        </w:rPr>
        <w:t>Si la personne visée par la demande est le supérieur immédiat, la personne peut s’adresser directement au supérieur immédiat du supérieur ou au service de Santé et mieux-être au travail.</w:t>
      </w:r>
    </w:p>
    <w:p w14:paraId="3F27B1E1" w14:textId="77777777" w:rsidR="00E83470" w:rsidRDefault="00E83470" w:rsidP="00E83470">
      <w:pPr>
        <w:tabs>
          <w:tab w:val="num" w:pos="2250"/>
        </w:tabs>
        <w:spacing w:after="0" w:line="240" w:lineRule="auto"/>
        <w:ind w:left="709" w:right="4"/>
        <w:jc w:val="both"/>
        <w:rPr>
          <w:b/>
        </w:rPr>
      </w:pPr>
      <w:r>
        <w:rPr>
          <w:b/>
        </w:rPr>
        <w:lastRenderedPageBreak/>
        <w:t xml:space="preserve">Étape 3 : Obtenir une intervention de la personne responsable de l’application de la politique ou de la personne qu’elle désigne, </w:t>
      </w:r>
      <w:r>
        <w:rPr>
          <w:b/>
          <w:color w:val="FF0000"/>
        </w:rPr>
        <w:t xml:space="preserve">soit le service Santé et mieux-être au travail </w:t>
      </w:r>
    </w:p>
    <w:p w14:paraId="70DFE5C5" w14:textId="77777777" w:rsidR="00E83470" w:rsidRDefault="00E83470" w:rsidP="00E83470">
      <w:pPr>
        <w:tabs>
          <w:tab w:val="num" w:pos="2250"/>
        </w:tabs>
        <w:spacing w:after="0" w:line="240" w:lineRule="auto"/>
        <w:ind w:left="709" w:right="4"/>
        <w:jc w:val="both"/>
        <w:rPr>
          <w:b/>
        </w:rPr>
      </w:pPr>
    </w:p>
    <w:p w14:paraId="037CFA2B" w14:textId="6810943A" w:rsidR="00870BE6" w:rsidRPr="00870BE6" w:rsidRDefault="00870BE6" w:rsidP="00870BE6">
      <w:pPr>
        <w:pStyle w:val="Paragraphedeliste"/>
        <w:numPr>
          <w:ilvl w:val="0"/>
          <w:numId w:val="42"/>
        </w:numPr>
        <w:tabs>
          <w:tab w:val="left" w:pos="7560"/>
          <w:tab w:val="left" w:pos="8280"/>
        </w:tabs>
        <w:jc w:val="both"/>
        <w:rPr>
          <w:rFonts w:cs="Calibri"/>
          <w:bCs/>
          <w:color w:val="FF0000"/>
          <w:highlight w:val="yellow"/>
        </w:rPr>
      </w:pPr>
      <w:r w:rsidRPr="00870BE6">
        <w:rPr>
          <w:rFonts w:ascii="Calibri" w:hAnsi="Calibri" w:cs="Calibri"/>
          <w:bCs/>
          <w:color w:val="FF0000"/>
          <w:highlight w:val="yellow"/>
        </w:rPr>
        <w:t>Dans le cas d’une situation de conflit, d’ambiance</w:t>
      </w:r>
      <w:r w:rsidR="005268D9">
        <w:rPr>
          <w:rFonts w:ascii="Calibri" w:hAnsi="Calibri" w:cs="Calibri"/>
          <w:bCs/>
          <w:color w:val="FF0000"/>
          <w:highlight w:val="yellow"/>
        </w:rPr>
        <w:t>,</w:t>
      </w:r>
      <w:r w:rsidRPr="00870BE6">
        <w:rPr>
          <w:rFonts w:ascii="Calibri" w:hAnsi="Calibri" w:cs="Calibri"/>
          <w:bCs/>
          <w:color w:val="FF0000"/>
          <w:highlight w:val="yellow"/>
        </w:rPr>
        <w:t xml:space="preserve"> de travail difficile ou d’incivilité qui n’est pas du harcèlement, mais pourrait être à risque de le devenir</w:t>
      </w:r>
      <w:r>
        <w:rPr>
          <w:rFonts w:ascii="Calibri" w:hAnsi="Calibri" w:cs="Calibri"/>
          <w:bCs/>
          <w:color w:val="FF0000"/>
          <w:highlight w:val="yellow"/>
        </w:rPr>
        <w:t>,</w:t>
      </w:r>
      <w:r w:rsidRPr="00870BE6">
        <w:rPr>
          <w:rFonts w:ascii="Calibri" w:hAnsi="Calibri" w:cs="Calibri"/>
          <w:bCs/>
          <w:color w:val="FF0000"/>
          <w:highlight w:val="yellow"/>
        </w:rPr>
        <w:t xml:space="preserve"> </w:t>
      </w:r>
      <w:r w:rsidR="00E83470" w:rsidRPr="00870BE6">
        <w:rPr>
          <w:rFonts w:cs="Calibri"/>
          <w:bCs/>
          <w:color w:val="FF0000"/>
          <w:highlight w:val="yellow"/>
        </w:rPr>
        <w:t xml:space="preserve">la personne peut déposer </w:t>
      </w:r>
      <w:r w:rsidRPr="00870BE6">
        <w:rPr>
          <w:rFonts w:ascii="Calibri" w:hAnsi="Calibri" w:cs="Calibri"/>
          <w:bCs/>
          <w:color w:val="FF0000"/>
          <w:highlight w:val="yellow"/>
          <w:u w:val="single"/>
        </w:rPr>
        <w:t>une demande de soutien</w:t>
      </w:r>
      <w:r>
        <w:rPr>
          <w:rFonts w:ascii="Calibri" w:hAnsi="Calibri" w:cs="Calibri"/>
          <w:bCs/>
          <w:color w:val="FF0000"/>
          <w:highlight w:val="yellow"/>
          <w:u w:val="single"/>
        </w:rPr>
        <w:t xml:space="preserve"> </w:t>
      </w:r>
      <w:r w:rsidRPr="00870BE6">
        <w:rPr>
          <w:rFonts w:cs="Calibri"/>
          <w:bCs/>
          <w:color w:val="FF0000"/>
          <w:highlight w:val="yellow"/>
        </w:rPr>
        <w:t>auprès du Service de Santé et Mieux-être au travail</w:t>
      </w:r>
      <w:r w:rsidRPr="00870BE6">
        <w:rPr>
          <w:rFonts w:ascii="Calibri" w:hAnsi="Calibri" w:cs="Calibri"/>
          <w:bCs/>
          <w:color w:val="FF0000"/>
          <w:highlight w:val="yellow"/>
        </w:rPr>
        <w:t>.</w:t>
      </w:r>
    </w:p>
    <w:p w14:paraId="0D7914DF" w14:textId="22BD8166" w:rsidR="00E83470" w:rsidRPr="00870BE6" w:rsidRDefault="00E83470" w:rsidP="00870BE6">
      <w:pPr>
        <w:pStyle w:val="Paragraphedeliste"/>
        <w:spacing w:after="0" w:line="240" w:lineRule="auto"/>
        <w:ind w:left="1789"/>
        <w:rPr>
          <w:rFonts w:ascii="Calibri" w:hAnsi="Calibri" w:cs="Calibri"/>
          <w:bCs/>
          <w:color w:val="FF0000"/>
          <w:highlight w:val="yellow"/>
        </w:rPr>
      </w:pPr>
    </w:p>
    <w:p w14:paraId="120248FB" w14:textId="5F13580D" w:rsidR="00870BE6" w:rsidRPr="00870BE6" w:rsidRDefault="00870BE6" w:rsidP="00870BE6">
      <w:pPr>
        <w:pStyle w:val="Paragraphedeliste"/>
        <w:numPr>
          <w:ilvl w:val="0"/>
          <w:numId w:val="34"/>
        </w:numPr>
        <w:spacing w:after="0" w:line="240" w:lineRule="auto"/>
        <w:rPr>
          <w:rFonts w:ascii="Calibri" w:hAnsi="Calibri" w:cs="Calibri"/>
          <w:bCs/>
          <w:color w:val="FF0000"/>
          <w:highlight w:val="yellow"/>
        </w:rPr>
      </w:pPr>
      <w:r w:rsidRPr="00870BE6">
        <w:rPr>
          <w:rFonts w:ascii="Calibri" w:hAnsi="Calibri" w:cs="Calibri"/>
          <w:bCs/>
          <w:color w:val="FF0000"/>
          <w:highlight w:val="yellow"/>
        </w:rPr>
        <w:t xml:space="preserve">Dans le cas d’une situation qui s’apparente à du harcèlement psychologique, </w:t>
      </w:r>
      <w:r w:rsidRPr="00870BE6">
        <w:rPr>
          <w:rFonts w:cs="Calibri"/>
          <w:bCs/>
          <w:color w:val="FF0000"/>
          <w:highlight w:val="yellow"/>
        </w:rPr>
        <w:t>la personne peut déposer auprès du Service Santé et Mieux-être au travail</w:t>
      </w:r>
      <w:r w:rsidRPr="00870BE6">
        <w:rPr>
          <w:rFonts w:ascii="Calibri" w:hAnsi="Calibri" w:cs="Calibri"/>
          <w:bCs/>
          <w:color w:val="FF0000"/>
          <w:highlight w:val="yellow"/>
        </w:rPr>
        <w:t xml:space="preserve"> </w:t>
      </w:r>
      <w:r w:rsidR="00E83470" w:rsidRPr="00870BE6">
        <w:rPr>
          <w:rFonts w:ascii="Calibri" w:hAnsi="Calibri" w:cs="Calibri"/>
          <w:bCs/>
          <w:color w:val="FF0000"/>
          <w:highlight w:val="yellow"/>
          <w:u w:val="single"/>
        </w:rPr>
        <w:t>une plainte officielle en matière de harcèlement ou violence au travail,</w:t>
      </w:r>
      <w:r w:rsidR="00E83470" w:rsidRPr="00870BE6">
        <w:rPr>
          <w:rFonts w:ascii="Calibri" w:hAnsi="Calibri" w:cs="Calibri"/>
          <w:bCs/>
          <w:color w:val="FF0000"/>
          <w:highlight w:val="yellow"/>
        </w:rPr>
        <w:t xml:space="preserve"> et ainsi se prévaloir de la procédure de</w:t>
      </w:r>
      <w:r w:rsidR="00E83470" w:rsidRPr="00870BE6">
        <w:rPr>
          <w:rFonts w:ascii="Calibri" w:hAnsi="Calibri" w:cs="Calibri"/>
          <w:color w:val="FF0000"/>
          <w:highlight w:val="yellow"/>
        </w:rPr>
        <w:t xml:space="preserve"> traitement des plaintes de harcèlement et de violence.</w:t>
      </w:r>
      <w:r w:rsidR="00E83470" w:rsidRPr="00870BE6">
        <w:rPr>
          <w:rFonts w:ascii="Calibri" w:hAnsi="Calibri" w:cs="Calibri"/>
          <w:bCs/>
          <w:color w:val="FF0000"/>
          <w:highlight w:val="yellow"/>
        </w:rPr>
        <w:t xml:space="preserve"> </w:t>
      </w:r>
    </w:p>
    <w:p w14:paraId="1BF17899" w14:textId="77777777" w:rsidR="00E83470" w:rsidRDefault="00E83470" w:rsidP="00E83470">
      <w:pPr>
        <w:pStyle w:val="Paragraphedeliste"/>
        <w:ind w:left="0"/>
        <w:jc w:val="both"/>
        <w:rPr>
          <w:rFonts w:ascii="Calibri" w:hAnsi="Calibri" w:cs="Calibri"/>
        </w:rPr>
      </w:pPr>
    </w:p>
    <w:p w14:paraId="19AC35B0" w14:textId="77777777" w:rsidR="00E83470" w:rsidRDefault="00E83470" w:rsidP="00E83470">
      <w:pPr>
        <w:pStyle w:val="Paragraphedeliste"/>
        <w:ind w:left="0"/>
        <w:jc w:val="both"/>
        <w:rPr>
          <w:rFonts w:ascii="Calibri" w:hAnsi="Calibri" w:cs="Calibri"/>
          <w:bCs/>
        </w:rPr>
      </w:pPr>
      <w:r w:rsidRPr="00870BE6">
        <w:rPr>
          <w:rFonts w:ascii="Calibri" w:hAnsi="Calibri" w:cs="Calibri"/>
        </w:rPr>
        <w:t xml:space="preserve">Si la personne qui croit subir un manque de civilité, du harcèlement ou de la violence n’a pas suivi les étapes 1 et 2, le </w:t>
      </w:r>
      <w:r w:rsidRPr="00870BE6">
        <w:rPr>
          <w:rFonts w:ascii="Calibri" w:hAnsi="Calibri" w:cs="Calibri"/>
          <w:bCs/>
        </w:rPr>
        <w:t>service de Santé et mieux-être au travail peut la référer à la démarche décrite ci-dessus et l’inciter à la suivre.</w:t>
      </w:r>
    </w:p>
    <w:p w14:paraId="7E946BF0" w14:textId="77777777" w:rsidR="00E017CE" w:rsidRPr="009B3E08" w:rsidRDefault="00E017CE" w:rsidP="009B3E08">
      <w:pPr>
        <w:tabs>
          <w:tab w:val="left" w:pos="1256"/>
        </w:tabs>
      </w:pPr>
    </w:p>
    <w:sectPr w:rsidR="00E017CE" w:rsidRPr="009B3E08" w:rsidSect="009B3E08">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83ABC" w14:textId="77777777" w:rsidR="00C5386C" w:rsidRDefault="00C5386C" w:rsidP="007402B5">
      <w:pPr>
        <w:spacing w:after="0" w:line="240" w:lineRule="auto"/>
      </w:pPr>
      <w:r>
        <w:separator/>
      </w:r>
    </w:p>
  </w:endnote>
  <w:endnote w:type="continuationSeparator" w:id="0">
    <w:p w14:paraId="3C95258F" w14:textId="77777777" w:rsidR="00C5386C" w:rsidRDefault="00C5386C" w:rsidP="0074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C23BD" w14:textId="77777777" w:rsidR="00C245AD" w:rsidRDefault="00C245A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51E44" w14:textId="77777777" w:rsidR="00C245AD" w:rsidRDefault="00C245AD">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6BCA" w14:textId="6716F7C5" w:rsidR="003C0FBF" w:rsidRDefault="003C0FB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A082B" w14:textId="77777777" w:rsidR="00C5386C" w:rsidRDefault="00C5386C" w:rsidP="007402B5">
      <w:pPr>
        <w:spacing w:after="0" w:line="240" w:lineRule="auto"/>
      </w:pPr>
      <w:r>
        <w:separator/>
      </w:r>
    </w:p>
  </w:footnote>
  <w:footnote w:type="continuationSeparator" w:id="0">
    <w:p w14:paraId="6AF8532D" w14:textId="77777777" w:rsidR="00C5386C" w:rsidRDefault="00C5386C" w:rsidP="00740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018DB" w14:textId="442F25A1" w:rsidR="00C245AD" w:rsidRDefault="00C245AD">
    <w:pPr>
      <w:pStyle w:val="En-tte"/>
    </w:pPr>
    <w:r>
      <w:rPr>
        <w:noProof/>
      </w:rPr>
      <w:pict w14:anchorId="587CB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532" o:spid="_x0000_s2050" type="#_x0000_t136" style="position:absolute;margin-left:0;margin-top:0;width:555.65pt;height:104.15pt;rotation:315;z-index:-251655168;mso-position-horizontal:center;mso-position-horizontal-relative:margin;mso-position-vertical:center;mso-position-vertical-relative:margin" o:allowincell="f" fillcolor="silver" stroked="f">
          <v:fill opacity=".5"/>
          <v:textpath style="font-family:&quot;Calibri&quot;;font-size:1pt" string="Document de travail "/>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EDECF" w14:textId="59219574" w:rsidR="00C245AD" w:rsidRDefault="00C245AD">
    <w:pPr>
      <w:pStyle w:val="En-tte"/>
    </w:pPr>
    <w:r>
      <w:rPr>
        <w:noProof/>
      </w:rPr>
      <w:pict w14:anchorId="4A131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533" o:spid="_x0000_s2051" type="#_x0000_t136" style="position:absolute;margin-left:0;margin-top:0;width:555.65pt;height:104.15pt;rotation:315;z-index:-251653120;mso-position-horizontal:center;mso-position-horizontal-relative:margin;mso-position-vertical:center;mso-position-vertical-relative:margin" o:allowincell="f" fillcolor="silver" stroked="f">
          <v:fill opacity=".5"/>
          <v:textpath style="font-family:&quot;Calibri&quot;;font-size:1pt" string="Document de travail "/>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81240" w14:textId="6DC84EB3" w:rsidR="003C0FBF" w:rsidRDefault="00C245AD">
    <w:pPr>
      <w:pStyle w:val="En-tte"/>
    </w:pPr>
    <w:r>
      <w:rPr>
        <w:noProof/>
      </w:rPr>
      <w:pict w14:anchorId="6F56B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531" o:spid="_x0000_s2049" type="#_x0000_t136" style="position:absolute;margin-left:0;margin-top:0;width:555.65pt;height:104.15pt;rotation:315;z-index:-251657216;mso-position-horizontal:center;mso-position-horizontal-relative:margin;mso-position-vertical:center;mso-position-vertical-relative:margin" o:allowincell="f" fillcolor="silver" stroked="f">
          <v:fill opacity=".5"/>
          <v:textpath style="font-family:&quot;Calibri&quot;;font-size:1pt" string="Document de travail "/>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0E24"/>
    <w:multiLevelType w:val="hybridMultilevel"/>
    <w:tmpl w:val="4D6C82E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143A31DF"/>
    <w:multiLevelType w:val="hybridMultilevel"/>
    <w:tmpl w:val="F9CEEA46"/>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14D859F6"/>
    <w:multiLevelType w:val="hybridMultilevel"/>
    <w:tmpl w:val="F8A443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087DD4"/>
    <w:multiLevelType w:val="hybridMultilevel"/>
    <w:tmpl w:val="093241C8"/>
    <w:lvl w:ilvl="0" w:tplc="0C0C0003">
      <w:start w:val="1"/>
      <w:numFmt w:val="bullet"/>
      <w:lvlText w:val="o"/>
      <w:lvlJc w:val="left"/>
      <w:pPr>
        <w:ind w:left="720" w:hanging="360"/>
      </w:pPr>
      <w:rPr>
        <w:rFonts w:ascii="Courier New" w:hAnsi="Courier New" w:cs="Courier New"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73D2E88"/>
    <w:multiLevelType w:val="hybridMultilevel"/>
    <w:tmpl w:val="B420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3842BD"/>
    <w:multiLevelType w:val="hybridMultilevel"/>
    <w:tmpl w:val="1A8A99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86A4E3B"/>
    <w:multiLevelType w:val="hybridMultilevel"/>
    <w:tmpl w:val="03A665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0DA7F44"/>
    <w:multiLevelType w:val="hybridMultilevel"/>
    <w:tmpl w:val="1BF8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6E604B9"/>
    <w:multiLevelType w:val="hybridMultilevel"/>
    <w:tmpl w:val="CA1AFB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3704FD"/>
    <w:multiLevelType w:val="multilevel"/>
    <w:tmpl w:val="C43826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E8023CF"/>
    <w:multiLevelType w:val="hybridMultilevel"/>
    <w:tmpl w:val="8B5853D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3B4301C"/>
    <w:multiLevelType w:val="hybridMultilevel"/>
    <w:tmpl w:val="9A542A5A"/>
    <w:lvl w:ilvl="0" w:tplc="0C0C0001">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34D16439"/>
    <w:multiLevelType w:val="hybridMultilevel"/>
    <w:tmpl w:val="B890F71E"/>
    <w:lvl w:ilvl="0" w:tplc="0C0C000F">
      <w:start w:val="1"/>
      <w:numFmt w:val="decimal"/>
      <w:lvlText w:val="%1."/>
      <w:lvlJc w:val="left"/>
      <w:pPr>
        <w:ind w:left="1080" w:hanging="720"/>
      </w:pPr>
      <w:rPr>
        <w:rFonts w:hint="default"/>
        <w:b/>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913468A"/>
    <w:multiLevelType w:val="hybridMultilevel"/>
    <w:tmpl w:val="B9D6D8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CD90A23"/>
    <w:multiLevelType w:val="hybridMultilevel"/>
    <w:tmpl w:val="0C58ED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2155B38"/>
    <w:multiLevelType w:val="hybridMultilevel"/>
    <w:tmpl w:val="A70CFC6A"/>
    <w:lvl w:ilvl="0" w:tplc="0C0C0001">
      <w:start w:val="1"/>
      <w:numFmt w:val="bullet"/>
      <w:lvlText w:val=""/>
      <w:lvlJc w:val="left"/>
      <w:pPr>
        <w:ind w:left="452" w:hanging="360"/>
      </w:pPr>
      <w:rPr>
        <w:rFonts w:ascii="Symbol" w:hAnsi="Symbol" w:hint="default"/>
      </w:rPr>
    </w:lvl>
    <w:lvl w:ilvl="1" w:tplc="0C0C0003" w:tentative="1">
      <w:start w:val="1"/>
      <w:numFmt w:val="bullet"/>
      <w:lvlText w:val="o"/>
      <w:lvlJc w:val="left"/>
      <w:pPr>
        <w:ind w:left="1172" w:hanging="360"/>
      </w:pPr>
      <w:rPr>
        <w:rFonts w:ascii="Courier New" w:hAnsi="Courier New" w:cs="Courier New" w:hint="default"/>
      </w:rPr>
    </w:lvl>
    <w:lvl w:ilvl="2" w:tplc="0C0C0005" w:tentative="1">
      <w:start w:val="1"/>
      <w:numFmt w:val="bullet"/>
      <w:lvlText w:val=""/>
      <w:lvlJc w:val="left"/>
      <w:pPr>
        <w:ind w:left="1892" w:hanging="360"/>
      </w:pPr>
      <w:rPr>
        <w:rFonts w:ascii="Wingdings" w:hAnsi="Wingdings" w:hint="default"/>
      </w:rPr>
    </w:lvl>
    <w:lvl w:ilvl="3" w:tplc="0C0C0001" w:tentative="1">
      <w:start w:val="1"/>
      <w:numFmt w:val="bullet"/>
      <w:lvlText w:val=""/>
      <w:lvlJc w:val="left"/>
      <w:pPr>
        <w:ind w:left="2612" w:hanging="360"/>
      </w:pPr>
      <w:rPr>
        <w:rFonts w:ascii="Symbol" w:hAnsi="Symbol" w:hint="default"/>
      </w:rPr>
    </w:lvl>
    <w:lvl w:ilvl="4" w:tplc="0C0C0003" w:tentative="1">
      <w:start w:val="1"/>
      <w:numFmt w:val="bullet"/>
      <w:lvlText w:val="o"/>
      <w:lvlJc w:val="left"/>
      <w:pPr>
        <w:ind w:left="3332" w:hanging="360"/>
      </w:pPr>
      <w:rPr>
        <w:rFonts w:ascii="Courier New" w:hAnsi="Courier New" w:cs="Courier New" w:hint="default"/>
      </w:rPr>
    </w:lvl>
    <w:lvl w:ilvl="5" w:tplc="0C0C0005" w:tentative="1">
      <w:start w:val="1"/>
      <w:numFmt w:val="bullet"/>
      <w:lvlText w:val=""/>
      <w:lvlJc w:val="left"/>
      <w:pPr>
        <w:ind w:left="4052" w:hanging="360"/>
      </w:pPr>
      <w:rPr>
        <w:rFonts w:ascii="Wingdings" w:hAnsi="Wingdings" w:hint="default"/>
      </w:rPr>
    </w:lvl>
    <w:lvl w:ilvl="6" w:tplc="0C0C0001" w:tentative="1">
      <w:start w:val="1"/>
      <w:numFmt w:val="bullet"/>
      <w:lvlText w:val=""/>
      <w:lvlJc w:val="left"/>
      <w:pPr>
        <w:ind w:left="4772" w:hanging="360"/>
      </w:pPr>
      <w:rPr>
        <w:rFonts w:ascii="Symbol" w:hAnsi="Symbol" w:hint="default"/>
      </w:rPr>
    </w:lvl>
    <w:lvl w:ilvl="7" w:tplc="0C0C0003" w:tentative="1">
      <w:start w:val="1"/>
      <w:numFmt w:val="bullet"/>
      <w:lvlText w:val="o"/>
      <w:lvlJc w:val="left"/>
      <w:pPr>
        <w:ind w:left="5492" w:hanging="360"/>
      </w:pPr>
      <w:rPr>
        <w:rFonts w:ascii="Courier New" w:hAnsi="Courier New" w:cs="Courier New" w:hint="default"/>
      </w:rPr>
    </w:lvl>
    <w:lvl w:ilvl="8" w:tplc="0C0C0005" w:tentative="1">
      <w:start w:val="1"/>
      <w:numFmt w:val="bullet"/>
      <w:lvlText w:val=""/>
      <w:lvlJc w:val="left"/>
      <w:pPr>
        <w:ind w:left="6212" w:hanging="360"/>
      </w:pPr>
      <w:rPr>
        <w:rFonts w:ascii="Wingdings" w:hAnsi="Wingdings" w:hint="default"/>
      </w:rPr>
    </w:lvl>
  </w:abstractNum>
  <w:abstractNum w:abstractNumId="16" w15:restartNumberingAfterBreak="0">
    <w:nsid w:val="46A84E2E"/>
    <w:multiLevelType w:val="hybridMultilevel"/>
    <w:tmpl w:val="0144CED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49700DD5"/>
    <w:multiLevelType w:val="hybridMultilevel"/>
    <w:tmpl w:val="91480ED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15:restartNumberingAfterBreak="0">
    <w:nsid w:val="4C9073E9"/>
    <w:multiLevelType w:val="hybridMultilevel"/>
    <w:tmpl w:val="B6B8305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4DE74FBE"/>
    <w:multiLevelType w:val="hybridMultilevel"/>
    <w:tmpl w:val="65502EF4"/>
    <w:lvl w:ilvl="0" w:tplc="BA74A88A">
      <w:start w:val="1"/>
      <w:numFmt w:val="bullet"/>
      <w:lvlText w:val=""/>
      <w:lvlJc w:val="left"/>
      <w:pPr>
        <w:ind w:left="360" w:hanging="360"/>
      </w:pPr>
      <w:rPr>
        <w:rFonts w:ascii="Symbol" w:hAnsi="Symbol" w:hint="default"/>
        <w:color w:val="auto"/>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20" w15:restartNumberingAfterBreak="0">
    <w:nsid w:val="4E090224"/>
    <w:multiLevelType w:val="hybridMultilevel"/>
    <w:tmpl w:val="99F27B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20D14AD"/>
    <w:multiLevelType w:val="hybridMultilevel"/>
    <w:tmpl w:val="E9900198"/>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hint="default"/>
      </w:rPr>
    </w:lvl>
    <w:lvl w:ilvl="3" w:tplc="0C0C0001">
      <w:start w:val="1"/>
      <w:numFmt w:val="bullet"/>
      <w:lvlText w:val=""/>
      <w:lvlJc w:val="left"/>
      <w:pPr>
        <w:ind w:left="3228" w:hanging="360"/>
      </w:pPr>
      <w:rPr>
        <w:rFonts w:ascii="Symbol" w:hAnsi="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hint="default"/>
      </w:rPr>
    </w:lvl>
    <w:lvl w:ilvl="6" w:tplc="0C0C0001">
      <w:start w:val="1"/>
      <w:numFmt w:val="bullet"/>
      <w:lvlText w:val=""/>
      <w:lvlJc w:val="left"/>
      <w:pPr>
        <w:ind w:left="5388" w:hanging="360"/>
      </w:pPr>
      <w:rPr>
        <w:rFonts w:ascii="Symbol" w:hAnsi="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hint="default"/>
      </w:rPr>
    </w:lvl>
  </w:abstractNum>
  <w:abstractNum w:abstractNumId="22" w15:restartNumberingAfterBreak="0">
    <w:nsid w:val="52AF4445"/>
    <w:multiLevelType w:val="hybridMultilevel"/>
    <w:tmpl w:val="029C6B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36D5246"/>
    <w:multiLevelType w:val="multilevel"/>
    <w:tmpl w:val="B62666E2"/>
    <w:styleLink w:val="NIV1"/>
    <w:lvl w:ilvl="0">
      <w:start w:val="1"/>
      <w:numFmt w:val="decimal"/>
      <w:pStyle w:val="N1"/>
      <w:lvlText w:val="%1."/>
      <w:lvlJc w:val="left"/>
      <w:pPr>
        <w:ind w:left="360" w:hanging="360"/>
      </w:pPr>
      <w:rPr>
        <w:rFonts w:hint="default"/>
        <w:b/>
        <w:sz w:val="28"/>
        <w:szCs w:val="28"/>
      </w:rPr>
    </w:lvl>
    <w:lvl w:ilvl="1">
      <w:start w:val="1"/>
      <w:numFmt w:val="decimal"/>
      <w:pStyle w:val="N2"/>
      <w:lvlText w:val="%1.%2."/>
      <w:lvlJc w:val="left"/>
      <w:pPr>
        <w:ind w:left="792" w:hanging="432"/>
      </w:pPr>
      <w:rPr>
        <w:rFonts w:hint="default"/>
      </w:rPr>
    </w:lvl>
    <w:lvl w:ilvl="2">
      <w:start w:val="1"/>
      <w:numFmt w:val="decimal"/>
      <w:pStyle w:val="N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ED451D"/>
    <w:multiLevelType w:val="multilevel"/>
    <w:tmpl w:val="3A8A40E0"/>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5B3D7060"/>
    <w:multiLevelType w:val="hybridMultilevel"/>
    <w:tmpl w:val="E3AA73C6"/>
    <w:lvl w:ilvl="0" w:tplc="A4BA12BA">
      <w:start w:val="4"/>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0F3123E"/>
    <w:multiLevelType w:val="hybridMultilevel"/>
    <w:tmpl w:val="3CCE297E"/>
    <w:lvl w:ilvl="0" w:tplc="C3D68720">
      <w:start w:val="5"/>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2ED6064"/>
    <w:multiLevelType w:val="hybridMultilevel"/>
    <w:tmpl w:val="B57A8F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6A8797E"/>
    <w:multiLevelType w:val="multilevel"/>
    <w:tmpl w:val="B62666E2"/>
    <w:numStyleLink w:val="NIV1"/>
  </w:abstractNum>
  <w:abstractNum w:abstractNumId="29" w15:restartNumberingAfterBreak="0">
    <w:nsid w:val="685A0A74"/>
    <w:multiLevelType w:val="hybridMultilevel"/>
    <w:tmpl w:val="4DDEA8A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0" w15:restartNumberingAfterBreak="0">
    <w:nsid w:val="690D68E9"/>
    <w:multiLevelType w:val="hybridMultilevel"/>
    <w:tmpl w:val="BB2280C6"/>
    <w:lvl w:ilvl="0" w:tplc="0C0C0001">
      <w:start w:val="1"/>
      <w:numFmt w:val="bullet"/>
      <w:lvlText w:val=""/>
      <w:lvlJc w:val="left"/>
      <w:pPr>
        <w:ind w:left="1069" w:hanging="360"/>
      </w:pPr>
      <w:rPr>
        <w:rFonts w:ascii="Symbol" w:hAnsi="Symbol" w:hint="default"/>
      </w:rPr>
    </w:lvl>
    <w:lvl w:ilvl="1" w:tplc="0C0C0003">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31" w15:restartNumberingAfterBreak="0">
    <w:nsid w:val="72CB253A"/>
    <w:multiLevelType w:val="hybridMultilevel"/>
    <w:tmpl w:val="C53647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37653E8"/>
    <w:multiLevelType w:val="hybridMultilevel"/>
    <w:tmpl w:val="58645F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3887FE0"/>
    <w:multiLevelType w:val="hybridMultilevel"/>
    <w:tmpl w:val="0AC2FB28"/>
    <w:lvl w:ilvl="0" w:tplc="4D88D294">
      <w:start w:val="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64631FB"/>
    <w:multiLevelType w:val="hybridMultilevel"/>
    <w:tmpl w:val="4E1CE3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74B416C"/>
    <w:multiLevelType w:val="hybridMultilevel"/>
    <w:tmpl w:val="B1C2E6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8C62085"/>
    <w:multiLevelType w:val="hybridMultilevel"/>
    <w:tmpl w:val="8CA62D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9D7062B"/>
    <w:multiLevelType w:val="hybridMultilevel"/>
    <w:tmpl w:val="804C75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F566BA3"/>
    <w:multiLevelType w:val="hybridMultilevel"/>
    <w:tmpl w:val="2BB2C4D8"/>
    <w:lvl w:ilvl="0" w:tplc="0C0C0001">
      <w:start w:val="1"/>
      <w:numFmt w:val="bullet"/>
      <w:lvlText w:val=""/>
      <w:lvlJc w:val="left"/>
      <w:pPr>
        <w:ind w:left="1069" w:hanging="360"/>
      </w:pPr>
      <w:rPr>
        <w:rFonts w:ascii="Symbol" w:hAnsi="Symbol" w:hint="default"/>
      </w:rPr>
    </w:lvl>
    <w:lvl w:ilvl="1" w:tplc="0C0C0003">
      <w:start w:val="1"/>
      <w:numFmt w:val="bullet"/>
      <w:lvlText w:val="o"/>
      <w:lvlJc w:val="left"/>
      <w:pPr>
        <w:ind w:left="1789" w:hanging="360"/>
      </w:pPr>
      <w:rPr>
        <w:rFonts w:ascii="Courier New" w:hAnsi="Courier New" w:cs="Courier New" w:hint="default"/>
      </w:rPr>
    </w:lvl>
    <w:lvl w:ilvl="2" w:tplc="0C0C0005">
      <w:start w:val="1"/>
      <w:numFmt w:val="bullet"/>
      <w:lvlText w:val=""/>
      <w:lvlJc w:val="left"/>
      <w:pPr>
        <w:ind w:left="2509" w:hanging="360"/>
      </w:pPr>
      <w:rPr>
        <w:rFonts w:ascii="Wingdings" w:hAnsi="Wingdings" w:hint="default"/>
      </w:rPr>
    </w:lvl>
    <w:lvl w:ilvl="3" w:tplc="0C0C0001">
      <w:start w:val="1"/>
      <w:numFmt w:val="bullet"/>
      <w:lvlText w:val=""/>
      <w:lvlJc w:val="left"/>
      <w:pPr>
        <w:ind w:left="3229" w:hanging="360"/>
      </w:pPr>
      <w:rPr>
        <w:rFonts w:ascii="Symbol" w:hAnsi="Symbol" w:hint="default"/>
      </w:rPr>
    </w:lvl>
    <w:lvl w:ilvl="4" w:tplc="0C0C0003">
      <w:start w:val="1"/>
      <w:numFmt w:val="bullet"/>
      <w:lvlText w:val="o"/>
      <w:lvlJc w:val="left"/>
      <w:pPr>
        <w:ind w:left="3949" w:hanging="360"/>
      </w:pPr>
      <w:rPr>
        <w:rFonts w:ascii="Courier New" w:hAnsi="Courier New" w:cs="Courier New" w:hint="default"/>
      </w:rPr>
    </w:lvl>
    <w:lvl w:ilvl="5" w:tplc="0C0C0005">
      <w:start w:val="1"/>
      <w:numFmt w:val="bullet"/>
      <w:lvlText w:val=""/>
      <w:lvlJc w:val="left"/>
      <w:pPr>
        <w:ind w:left="4669" w:hanging="360"/>
      </w:pPr>
      <w:rPr>
        <w:rFonts w:ascii="Wingdings" w:hAnsi="Wingdings" w:hint="default"/>
      </w:rPr>
    </w:lvl>
    <w:lvl w:ilvl="6" w:tplc="0C0C0001">
      <w:start w:val="1"/>
      <w:numFmt w:val="bullet"/>
      <w:lvlText w:val=""/>
      <w:lvlJc w:val="left"/>
      <w:pPr>
        <w:ind w:left="5389" w:hanging="360"/>
      </w:pPr>
      <w:rPr>
        <w:rFonts w:ascii="Symbol" w:hAnsi="Symbol" w:hint="default"/>
      </w:rPr>
    </w:lvl>
    <w:lvl w:ilvl="7" w:tplc="0C0C0003">
      <w:start w:val="1"/>
      <w:numFmt w:val="bullet"/>
      <w:lvlText w:val="o"/>
      <w:lvlJc w:val="left"/>
      <w:pPr>
        <w:ind w:left="6109" w:hanging="360"/>
      </w:pPr>
      <w:rPr>
        <w:rFonts w:ascii="Courier New" w:hAnsi="Courier New" w:cs="Courier New" w:hint="default"/>
      </w:rPr>
    </w:lvl>
    <w:lvl w:ilvl="8" w:tplc="0C0C0005">
      <w:start w:val="1"/>
      <w:numFmt w:val="bullet"/>
      <w:lvlText w:val=""/>
      <w:lvlJc w:val="left"/>
      <w:pPr>
        <w:ind w:left="6829" w:hanging="360"/>
      </w:pPr>
      <w:rPr>
        <w:rFonts w:ascii="Wingdings" w:hAnsi="Wingdings" w:hint="default"/>
      </w:rPr>
    </w:lvl>
  </w:abstractNum>
  <w:num w:numId="1">
    <w:abstractNumId w:val="18"/>
  </w:num>
  <w:num w:numId="2">
    <w:abstractNumId w:val="3"/>
  </w:num>
  <w:num w:numId="3">
    <w:abstractNumId w:val="22"/>
  </w:num>
  <w:num w:numId="4">
    <w:abstractNumId w:val="35"/>
  </w:num>
  <w:num w:numId="5">
    <w:abstractNumId w:val="36"/>
  </w:num>
  <w:num w:numId="6">
    <w:abstractNumId w:val="15"/>
  </w:num>
  <w:num w:numId="7">
    <w:abstractNumId w:val="27"/>
  </w:num>
  <w:num w:numId="8">
    <w:abstractNumId w:val="7"/>
  </w:num>
  <w:num w:numId="9">
    <w:abstractNumId w:val="37"/>
  </w:num>
  <w:num w:numId="10">
    <w:abstractNumId w:val="31"/>
  </w:num>
  <w:num w:numId="11">
    <w:abstractNumId w:val="14"/>
  </w:num>
  <w:num w:numId="12">
    <w:abstractNumId w:val="8"/>
  </w:num>
  <w:num w:numId="13">
    <w:abstractNumId w:val="9"/>
  </w:num>
  <w:num w:numId="14">
    <w:abstractNumId w:val="12"/>
  </w:num>
  <w:num w:numId="15">
    <w:abstractNumId w:val="20"/>
  </w:num>
  <w:num w:numId="16">
    <w:abstractNumId w:val="2"/>
  </w:num>
  <w:num w:numId="17">
    <w:abstractNumId w:val="32"/>
  </w:num>
  <w:num w:numId="18">
    <w:abstractNumId w:val="30"/>
  </w:num>
  <w:num w:numId="19">
    <w:abstractNumId w:val="13"/>
  </w:num>
  <w:num w:numId="20">
    <w:abstractNumId w:val="11"/>
  </w:num>
  <w:num w:numId="21">
    <w:abstractNumId w:val="4"/>
  </w:num>
  <w:num w:numId="22">
    <w:abstractNumId w:val="5"/>
  </w:num>
  <w:num w:numId="23">
    <w:abstractNumId w:val="33"/>
  </w:num>
  <w:num w:numId="24">
    <w:abstractNumId w:val="24"/>
  </w:num>
  <w:num w:numId="25">
    <w:abstractNumId w:val="26"/>
  </w:num>
  <w:num w:numId="26">
    <w:abstractNumId w:val="10"/>
  </w:num>
  <w:num w:numId="27">
    <w:abstractNumId w:val="34"/>
  </w:num>
  <w:num w:numId="28">
    <w:abstractNumId w:val="29"/>
  </w:num>
  <w:num w:numId="29">
    <w:abstractNumId w:val="25"/>
  </w:num>
  <w:num w:numId="30">
    <w:abstractNumId w:val="28"/>
    <w:lvlOverride w:ilvl="0">
      <w:lvl w:ilvl="0">
        <w:start w:val="1"/>
        <w:numFmt w:val="decimal"/>
        <w:lvlText w:val="%1."/>
        <w:lvlJc w:val="left"/>
        <w:pPr>
          <w:ind w:left="360" w:hanging="360"/>
        </w:pPr>
        <w:rPr>
          <w:rFonts w:hint="default"/>
          <w:b/>
          <w:sz w:val="28"/>
          <w:szCs w:val="28"/>
        </w:rPr>
      </w:lvl>
    </w:lvlOverride>
    <w:lvlOverride w:ilvl="1">
      <w:lvl w:ilvl="1">
        <w:start w:val="1"/>
        <w:numFmt w:val="decimal"/>
        <w:lvlText w:val="%1.%2."/>
        <w:lvlJc w:val="left"/>
        <w:pPr>
          <w:ind w:left="792" w:hanging="432"/>
        </w:pPr>
        <w:rPr>
          <w:rFonts w:hint="default"/>
          <w:b/>
        </w:rPr>
      </w:lvl>
    </w:lvlOverride>
    <w:lvlOverride w:ilvl="2">
      <w:lvl w:ilvl="2">
        <w:start w:val="1"/>
        <w:numFmt w:val="decimal"/>
        <w:lvlText w:val="%1.%2.%3."/>
        <w:lvlJc w:val="left"/>
        <w:pPr>
          <w:ind w:left="1224" w:hanging="504"/>
        </w:pPr>
        <w:rPr>
          <w:rFonts w:hint="default"/>
          <w:b/>
          <w:sz w:val="22"/>
        </w:rPr>
      </w:lvl>
    </w:lvlOverride>
  </w:num>
  <w:num w:numId="31">
    <w:abstractNumId w:val="23"/>
  </w:num>
  <w:num w:numId="32">
    <w:abstractNumId w:val="28"/>
  </w:num>
  <w:num w:numId="33">
    <w:abstractNumId w:val="6"/>
  </w:num>
  <w:num w:numId="34">
    <w:abstractNumId w:val="30"/>
  </w:num>
  <w:num w:numId="35">
    <w:abstractNumId w:val="13"/>
  </w:num>
  <w:num w:numId="36">
    <w:abstractNumId w:val="0"/>
  </w:num>
  <w:num w:numId="37">
    <w:abstractNumId w:val="21"/>
  </w:num>
  <w:num w:numId="38">
    <w:abstractNumId w:val="38"/>
  </w:num>
  <w:num w:numId="39">
    <w:abstractNumId w:val="19"/>
  </w:num>
  <w:num w:numId="40">
    <w:abstractNumId w:val="10"/>
  </w:num>
  <w:num w:numId="41">
    <w:abstractNumId w:val="17"/>
  </w:num>
  <w:num w:numId="42">
    <w:abstractNumId w:val="1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79"/>
    <w:rsid w:val="00071BFF"/>
    <w:rsid w:val="0011359F"/>
    <w:rsid w:val="001371A2"/>
    <w:rsid w:val="00170ACC"/>
    <w:rsid w:val="00184DF3"/>
    <w:rsid w:val="001B288E"/>
    <w:rsid w:val="001C22E9"/>
    <w:rsid w:val="001C239C"/>
    <w:rsid w:val="001D7CC8"/>
    <w:rsid w:val="0021773A"/>
    <w:rsid w:val="00221D91"/>
    <w:rsid w:val="00246B18"/>
    <w:rsid w:val="00255CFC"/>
    <w:rsid w:val="00300ED5"/>
    <w:rsid w:val="00312CFB"/>
    <w:rsid w:val="00313F0F"/>
    <w:rsid w:val="00394441"/>
    <w:rsid w:val="003A3820"/>
    <w:rsid w:val="003B53F0"/>
    <w:rsid w:val="003C0FBF"/>
    <w:rsid w:val="003D6BB0"/>
    <w:rsid w:val="004124EB"/>
    <w:rsid w:val="00416F6B"/>
    <w:rsid w:val="004522B1"/>
    <w:rsid w:val="00465C64"/>
    <w:rsid w:val="004B7BFB"/>
    <w:rsid w:val="005268D9"/>
    <w:rsid w:val="00550178"/>
    <w:rsid w:val="005A3D26"/>
    <w:rsid w:val="005E6072"/>
    <w:rsid w:val="005F48AB"/>
    <w:rsid w:val="00610841"/>
    <w:rsid w:val="006278FD"/>
    <w:rsid w:val="00651FBB"/>
    <w:rsid w:val="00657AFC"/>
    <w:rsid w:val="00665F59"/>
    <w:rsid w:val="0068310E"/>
    <w:rsid w:val="00695936"/>
    <w:rsid w:val="006B102F"/>
    <w:rsid w:val="006D4D75"/>
    <w:rsid w:val="006D7D5A"/>
    <w:rsid w:val="00711712"/>
    <w:rsid w:val="007402B5"/>
    <w:rsid w:val="0077159B"/>
    <w:rsid w:val="00773A96"/>
    <w:rsid w:val="00775628"/>
    <w:rsid w:val="007E2AAC"/>
    <w:rsid w:val="007F5FC2"/>
    <w:rsid w:val="00804330"/>
    <w:rsid w:val="008149FD"/>
    <w:rsid w:val="00843579"/>
    <w:rsid w:val="00847FBC"/>
    <w:rsid w:val="0085405D"/>
    <w:rsid w:val="00870BE6"/>
    <w:rsid w:val="008B08BC"/>
    <w:rsid w:val="008D07AD"/>
    <w:rsid w:val="008D2912"/>
    <w:rsid w:val="008E4888"/>
    <w:rsid w:val="009017EC"/>
    <w:rsid w:val="009103AF"/>
    <w:rsid w:val="00920733"/>
    <w:rsid w:val="0092370B"/>
    <w:rsid w:val="00935102"/>
    <w:rsid w:val="00943864"/>
    <w:rsid w:val="00951FEA"/>
    <w:rsid w:val="00972B80"/>
    <w:rsid w:val="00983977"/>
    <w:rsid w:val="0099151C"/>
    <w:rsid w:val="009B0DF0"/>
    <w:rsid w:val="009B0FD7"/>
    <w:rsid w:val="009B3113"/>
    <w:rsid w:val="009B3E08"/>
    <w:rsid w:val="009B6CEC"/>
    <w:rsid w:val="009C184C"/>
    <w:rsid w:val="009E6DA3"/>
    <w:rsid w:val="009F0CC1"/>
    <w:rsid w:val="00A22A6B"/>
    <w:rsid w:val="00A23476"/>
    <w:rsid w:val="00A83CD2"/>
    <w:rsid w:val="00AA499B"/>
    <w:rsid w:val="00AC3BAC"/>
    <w:rsid w:val="00AC714F"/>
    <w:rsid w:val="00AF6E43"/>
    <w:rsid w:val="00B15C8F"/>
    <w:rsid w:val="00B36043"/>
    <w:rsid w:val="00B449FA"/>
    <w:rsid w:val="00B76C31"/>
    <w:rsid w:val="00B77869"/>
    <w:rsid w:val="00B84206"/>
    <w:rsid w:val="00BE0228"/>
    <w:rsid w:val="00BE386F"/>
    <w:rsid w:val="00C023D1"/>
    <w:rsid w:val="00C13229"/>
    <w:rsid w:val="00C201BA"/>
    <w:rsid w:val="00C245AD"/>
    <w:rsid w:val="00C41490"/>
    <w:rsid w:val="00C51812"/>
    <w:rsid w:val="00C5386C"/>
    <w:rsid w:val="00C5533F"/>
    <w:rsid w:val="00C6732E"/>
    <w:rsid w:val="00D10DF3"/>
    <w:rsid w:val="00D621E0"/>
    <w:rsid w:val="00D621E1"/>
    <w:rsid w:val="00D8361B"/>
    <w:rsid w:val="00D860AD"/>
    <w:rsid w:val="00DC54E4"/>
    <w:rsid w:val="00DE63E5"/>
    <w:rsid w:val="00E017CE"/>
    <w:rsid w:val="00E0754D"/>
    <w:rsid w:val="00E12EE5"/>
    <w:rsid w:val="00E24A4D"/>
    <w:rsid w:val="00E32DE7"/>
    <w:rsid w:val="00E517E0"/>
    <w:rsid w:val="00E65DC0"/>
    <w:rsid w:val="00E83470"/>
    <w:rsid w:val="00E90C73"/>
    <w:rsid w:val="00E95936"/>
    <w:rsid w:val="00EA3944"/>
    <w:rsid w:val="00F22F6B"/>
    <w:rsid w:val="00F602A0"/>
    <w:rsid w:val="00F63E72"/>
    <w:rsid w:val="00FB2291"/>
    <w:rsid w:val="00FC50EC"/>
    <w:rsid w:val="00FD08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935A10"/>
  <w15:docId w15:val="{4BE48716-5FD7-4707-9474-7CC2BE44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43579"/>
    <w:pPr>
      <w:spacing w:before="100" w:beforeAutospacing="1" w:after="100" w:afterAutospacing="1" w:line="240" w:lineRule="auto"/>
    </w:pPr>
    <w:rPr>
      <w:rFonts w:ascii="Times New Roman" w:eastAsiaTheme="minorEastAsia" w:hAnsi="Times New Roman" w:cs="Times New Roman"/>
      <w:sz w:val="24"/>
      <w:szCs w:val="24"/>
      <w:lang w:eastAsia="fr-CA"/>
    </w:rPr>
  </w:style>
  <w:style w:type="paragraph" w:styleId="Textedebulles">
    <w:name w:val="Balloon Text"/>
    <w:basedOn w:val="Normal"/>
    <w:link w:val="TextedebullesCar"/>
    <w:uiPriority w:val="99"/>
    <w:semiHidden/>
    <w:unhideWhenUsed/>
    <w:rsid w:val="001C23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39C"/>
    <w:rPr>
      <w:rFonts w:ascii="Tahoma" w:hAnsi="Tahoma" w:cs="Tahoma"/>
      <w:sz w:val="16"/>
      <w:szCs w:val="16"/>
    </w:rPr>
  </w:style>
  <w:style w:type="paragraph" w:styleId="En-tte">
    <w:name w:val="header"/>
    <w:basedOn w:val="Normal"/>
    <w:link w:val="En-tteCar"/>
    <w:uiPriority w:val="99"/>
    <w:unhideWhenUsed/>
    <w:rsid w:val="007402B5"/>
    <w:pPr>
      <w:tabs>
        <w:tab w:val="center" w:pos="4320"/>
        <w:tab w:val="right" w:pos="8640"/>
      </w:tabs>
      <w:spacing w:after="0" w:line="240" w:lineRule="auto"/>
    </w:pPr>
  </w:style>
  <w:style w:type="character" w:customStyle="1" w:styleId="En-tteCar">
    <w:name w:val="En-tête Car"/>
    <w:basedOn w:val="Policepardfaut"/>
    <w:link w:val="En-tte"/>
    <w:uiPriority w:val="99"/>
    <w:rsid w:val="007402B5"/>
  </w:style>
  <w:style w:type="paragraph" w:styleId="Pieddepage">
    <w:name w:val="footer"/>
    <w:basedOn w:val="Normal"/>
    <w:link w:val="PieddepageCar"/>
    <w:uiPriority w:val="99"/>
    <w:unhideWhenUsed/>
    <w:rsid w:val="007402B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402B5"/>
  </w:style>
  <w:style w:type="table" w:styleId="Grilledutableau">
    <w:name w:val="Table Grid"/>
    <w:basedOn w:val="TableauNormal"/>
    <w:uiPriority w:val="59"/>
    <w:rsid w:val="009B6CEC"/>
    <w:pPr>
      <w:spacing w:after="0" w:line="240" w:lineRule="auto"/>
    </w:pPr>
    <w:rPr>
      <w:rFonts w:ascii="Calibri" w:eastAsia="Times New Roman" w:hAnsi="Calibri"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9B3113"/>
    <w:pPr>
      <w:ind w:left="720"/>
      <w:contextualSpacing/>
    </w:pPr>
  </w:style>
  <w:style w:type="character" w:styleId="Accentuation">
    <w:name w:val="Emphasis"/>
    <w:basedOn w:val="Policepardfaut"/>
    <w:uiPriority w:val="20"/>
    <w:qFormat/>
    <w:rsid w:val="009B3113"/>
    <w:rPr>
      <w:i/>
      <w:iCs/>
    </w:rPr>
  </w:style>
  <w:style w:type="character" w:customStyle="1" w:styleId="exposant">
    <w:name w:val="exposant"/>
    <w:basedOn w:val="Policepardfaut"/>
    <w:rsid w:val="009B3113"/>
  </w:style>
  <w:style w:type="paragraph" w:customStyle="1" w:styleId="Style1Soustitre">
    <w:name w:val="Style 1Sous titre"/>
    <w:basedOn w:val="Normal"/>
    <w:rsid w:val="00B84206"/>
    <w:pPr>
      <w:spacing w:after="0" w:line="240" w:lineRule="auto"/>
    </w:pPr>
    <w:rPr>
      <w:rFonts w:ascii="Times New Roman" w:eastAsia="Times New Roman" w:hAnsi="Times New Roman" w:cs="Times New Roman"/>
      <w:sz w:val="24"/>
      <w:szCs w:val="24"/>
      <w:lang w:eastAsia="fr-FR"/>
    </w:rPr>
  </w:style>
  <w:style w:type="paragraph" w:styleId="Titre">
    <w:name w:val="Title"/>
    <w:basedOn w:val="Normal"/>
    <w:next w:val="Normal"/>
    <w:link w:val="TitreCar"/>
    <w:uiPriority w:val="10"/>
    <w:qFormat/>
    <w:rsid w:val="00804330"/>
    <w:pPr>
      <w:pBdr>
        <w:bottom w:val="single" w:sz="4" w:space="1" w:color="auto"/>
      </w:pBdr>
      <w:spacing w:line="240" w:lineRule="auto"/>
      <w:contextualSpacing/>
    </w:pPr>
    <w:rPr>
      <w:rFonts w:ascii="Cambria" w:eastAsia="Times New Roman" w:hAnsi="Cambria" w:cs="Times New Roman"/>
      <w:spacing w:val="5"/>
      <w:sz w:val="52"/>
      <w:szCs w:val="52"/>
      <w:lang w:bidi="en-US"/>
    </w:rPr>
  </w:style>
  <w:style w:type="character" w:customStyle="1" w:styleId="TitreCar">
    <w:name w:val="Titre Car"/>
    <w:basedOn w:val="Policepardfaut"/>
    <w:link w:val="Titre"/>
    <w:uiPriority w:val="10"/>
    <w:rsid w:val="00804330"/>
    <w:rPr>
      <w:rFonts w:ascii="Cambria" w:eastAsia="Times New Roman" w:hAnsi="Cambria" w:cs="Times New Roman"/>
      <w:spacing w:val="5"/>
      <w:sz w:val="52"/>
      <w:szCs w:val="52"/>
      <w:lang w:val="fr-CA" w:bidi="en-US"/>
    </w:rPr>
  </w:style>
  <w:style w:type="character" w:styleId="Lienhypertexte">
    <w:name w:val="Hyperlink"/>
    <w:basedOn w:val="Policepardfaut"/>
    <w:uiPriority w:val="99"/>
    <w:unhideWhenUsed/>
    <w:rsid w:val="00847FBC"/>
    <w:rPr>
      <w:color w:val="0000FF" w:themeColor="hyperlink"/>
      <w:u w:val="single"/>
    </w:rPr>
  </w:style>
  <w:style w:type="paragraph" w:customStyle="1" w:styleId="Default">
    <w:name w:val="Default"/>
    <w:rsid w:val="00C13229"/>
    <w:pPr>
      <w:autoSpaceDE w:val="0"/>
      <w:autoSpaceDN w:val="0"/>
      <w:adjustRightInd w:val="0"/>
      <w:spacing w:after="0" w:line="240" w:lineRule="auto"/>
    </w:pPr>
    <w:rPr>
      <w:rFonts w:ascii="Times New Roman" w:eastAsia="Calibri" w:hAnsi="Times New Roman" w:cs="Times New Roman"/>
      <w:color w:val="000000"/>
      <w:sz w:val="24"/>
      <w:szCs w:val="24"/>
      <w:lang w:val="fr-CA"/>
    </w:rPr>
  </w:style>
  <w:style w:type="numbering" w:customStyle="1" w:styleId="NIV1">
    <w:name w:val="NIV1"/>
    <w:uiPriority w:val="99"/>
    <w:rsid w:val="00D621E0"/>
    <w:pPr>
      <w:numPr>
        <w:numId w:val="31"/>
      </w:numPr>
    </w:pPr>
  </w:style>
  <w:style w:type="paragraph" w:customStyle="1" w:styleId="N1">
    <w:name w:val="N1"/>
    <w:basedOn w:val="Paragraphedeliste"/>
    <w:link w:val="N1Car"/>
    <w:qFormat/>
    <w:rsid w:val="00D621E0"/>
    <w:pPr>
      <w:numPr>
        <w:numId w:val="31"/>
      </w:numPr>
      <w:tabs>
        <w:tab w:val="left" w:pos="567"/>
      </w:tabs>
      <w:spacing w:before="480" w:after="0" w:line="240" w:lineRule="auto"/>
    </w:pPr>
    <w:rPr>
      <w:rFonts w:ascii="Calibri" w:eastAsia="Calibri" w:hAnsi="Calibri" w:cs="Arial"/>
      <w:b/>
      <w:caps/>
      <w:color w:val="000000"/>
      <w:sz w:val="28"/>
      <w:szCs w:val="28"/>
    </w:rPr>
  </w:style>
  <w:style w:type="paragraph" w:customStyle="1" w:styleId="N2">
    <w:name w:val="N2"/>
    <w:basedOn w:val="N1"/>
    <w:qFormat/>
    <w:rsid w:val="00D621E0"/>
    <w:pPr>
      <w:numPr>
        <w:ilvl w:val="1"/>
      </w:numPr>
      <w:tabs>
        <w:tab w:val="clear" w:pos="567"/>
        <w:tab w:val="left" w:pos="1276"/>
      </w:tabs>
      <w:spacing w:before="240"/>
      <w:ind w:left="1276" w:hanging="709"/>
    </w:pPr>
    <w:rPr>
      <w:caps w:val="0"/>
    </w:rPr>
  </w:style>
  <w:style w:type="character" w:customStyle="1" w:styleId="N1Car">
    <w:name w:val="N1 Car"/>
    <w:link w:val="N1"/>
    <w:rsid w:val="00D621E0"/>
    <w:rPr>
      <w:rFonts w:ascii="Calibri" w:eastAsia="Calibri" w:hAnsi="Calibri" w:cs="Arial"/>
      <w:b/>
      <w:caps/>
      <w:color w:val="000000"/>
      <w:sz w:val="28"/>
      <w:szCs w:val="28"/>
      <w:lang w:val="fr-CA"/>
    </w:rPr>
  </w:style>
  <w:style w:type="paragraph" w:customStyle="1" w:styleId="N3">
    <w:name w:val="N3"/>
    <w:basedOn w:val="N2"/>
    <w:qFormat/>
    <w:rsid w:val="00D621E0"/>
    <w:pPr>
      <w:numPr>
        <w:ilvl w:val="2"/>
      </w:numPr>
      <w:tabs>
        <w:tab w:val="left" w:pos="1985"/>
      </w:tabs>
      <w:spacing w:before="0"/>
      <w:ind w:left="1800" w:hanging="360"/>
    </w:pPr>
    <w:rPr>
      <w:b w:val="0"/>
      <w:noProof/>
      <w:sz w:val="22"/>
    </w:rPr>
  </w:style>
  <w:style w:type="paragraph" w:styleId="Commentaire">
    <w:name w:val="annotation text"/>
    <w:basedOn w:val="Normal"/>
    <w:link w:val="CommentaireCar"/>
    <w:uiPriority w:val="99"/>
    <w:unhideWhenUsed/>
    <w:rsid w:val="00E83470"/>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E83470"/>
    <w:rPr>
      <w:rFonts w:ascii="Calibri" w:eastAsia="Calibri" w:hAnsi="Calibri" w:cs="Times New Roman"/>
      <w:sz w:val="20"/>
      <w:szCs w:val="20"/>
      <w:lang w:val="fr-CA"/>
    </w:rPr>
  </w:style>
  <w:style w:type="character" w:customStyle="1" w:styleId="ParagraphedelisteCar">
    <w:name w:val="Paragraphe de liste Car"/>
    <w:basedOn w:val="Policepardfaut"/>
    <w:link w:val="Paragraphedeliste"/>
    <w:uiPriority w:val="34"/>
    <w:locked/>
    <w:rsid w:val="00E83470"/>
    <w:rPr>
      <w:lang w:val="fr-CA"/>
    </w:rPr>
  </w:style>
  <w:style w:type="character" w:styleId="Marquedecommentaire">
    <w:name w:val="annotation reference"/>
    <w:uiPriority w:val="99"/>
    <w:semiHidden/>
    <w:unhideWhenUsed/>
    <w:rsid w:val="00E8347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91330">
      <w:bodyDiv w:val="1"/>
      <w:marLeft w:val="0"/>
      <w:marRight w:val="0"/>
      <w:marTop w:val="0"/>
      <w:marBottom w:val="0"/>
      <w:divBdr>
        <w:top w:val="none" w:sz="0" w:space="0" w:color="auto"/>
        <w:left w:val="none" w:sz="0" w:space="0" w:color="auto"/>
        <w:bottom w:val="none" w:sz="0" w:space="0" w:color="auto"/>
        <w:right w:val="none" w:sz="0" w:space="0" w:color="auto"/>
      </w:divBdr>
    </w:div>
    <w:div w:id="545534579">
      <w:bodyDiv w:val="1"/>
      <w:marLeft w:val="0"/>
      <w:marRight w:val="0"/>
      <w:marTop w:val="0"/>
      <w:marBottom w:val="0"/>
      <w:divBdr>
        <w:top w:val="none" w:sz="0" w:space="0" w:color="auto"/>
        <w:left w:val="none" w:sz="0" w:space="0" w:color="auto"/>
        <w:bottom w:val="none" w:sz="0" w:space="0" w:color="auto"/>
        <w:right w:val="none" w:sz="0" w:space="0" w:color="auto"/>
      </w:divBdr>
      <w:divsChild>
        <w:div w:id="163977976">
          <w:marLeft w:val="547"/>
          <w:marRight w:val="0"/>
          <w:marTop w:val="0"/>
          <w:marBottom w:val="0"/>
          <w:divBdr>
            <w:top w:val="none" w:sz="0" w:space="0" w:color="auto"/>
            <w:left w:val="none" w:sz="0" w:space="0" w:color="auto"/>
            <w:bottom w:val="none" w:sz="0" w:space="0" w:color="auto"/>
            <w:right w:val="none" w:sz="0" w:space="0" w:color="auto"/>
          </w:divBdr>
        </w:div>
      </w:divsChild>
    </w:div>
    <w:div w:id="741874443">
      <w:bodyDiv w:val="1"/>
      <w:marLeft w:val="0"/>
      <w:marRight w:val="0"/>
      <w:marTop w:val="0"/>
      <w:marBottom w:val="0"/>
      <w:divBdr>
        <w:top w:val="none" w:sz="0" w:space="0" w:color="auto"/>
        <w:left w:val="none" w:sz="0" w:space="0" w:color="auto"/>
        <w:bottom w:val="none" w:sz="0" w:space="0" w:color="auto"/>
        <w:right w:val="none" w:sz="0" w:space="0" w:color="auto"/>
      </w:divBdr>
    </w:div>
    <w:div w:id="924193533">
      <w:bodyDiv w:val="1"/>
      <w:marLeft w:val="0"/>
      <w:marRight w:val="0"/>
      <w:marTop w:val="0"/>
      <w:marBottom w:val="0"/>
      <w:divBdr>
        <w:top w:val="none" w:sz="0" w:space="0" w:color="auto"/>
        <w:left w:val="none" w:sz="0" w:space="0" w:color="auto"/>
        <w:bottom w:val="none" w:sz="0" w:space="0" w:color="auto"/>
        <w:right w:val="none" w:sz="0" w:space="0" w:color="auto"/>
      </w:divBdr>
    </w:div>
    <w:div w:id="1064598017">
      <w:bodyDiv w:val="1"/>
      <w:marLeft w:val="0"/>
      <w:marRight w:val="0"/>
      <w:marTop w:val="0"/>
      <w:marBottom w:val="0"/>
      <w:divBdr>
        <w:top w:val="none" w:sz="0" w:space="0" w:color="auto"/>
        <w:left w:val="none" w:sz="0" w:space="0" w:color="auto"/>
        <w:bottom w:val="none" w:sz="0" w:space="0" w:color="auto"/>
        <w:right w:val="none" w:sz="0" w:space="0" w:color="auto"/>
      </w:divBdr>
    </w:div>
    <w:div w:id="1111167175">
      <w:bodyDiv w:val="1"/>
      <w:marLeft w:val="0"/>
      <w:marRight w:val="0"/>
      <w:marTop w:val="0"/>
      <w:marBottom w:val="0"/>
      <w:divBdr>
        <w:top w:val="none" w:sz="0" w:space="0" w:color="auto"/>
        <w:left w:val="none" w:sz="0" w:space="0" w:color="auto"/>
        <w:bottom w:val="none" w:sz="0" w:space="0" w:color="auto"/>
        <w:right w:val="none" w:sz="0" w:space="0" w:color="auto"/>
      </w:divBdr>
    </w:div>
    <w:div w:id="1547327760">
      <w:bodyDiv w:val="1"/>
      <w:marLeft w:val="0"/>
      <w:marRight w:val="0"/>
      <w:marTop w:val="0"/>
      <w:marBottom w:val="0"/>
      <w:divBdr>
        <w:top w:val="none" w:sz="0" w:space="0" w:color="auto"/>
        <w:left w:val="none" w:sz="0" w:space="0" w:color="auto"/>
        <w:bottom w:val="none" w:sz="0" w:space="0" w:color="auto"/>
        <w:right w:val="none" w:sz="0" w:space="0" w:color="auto"/>
      </w:divBdr>
    </w:div>
    <w:div w:id="1574390310">
      <w:bodyDiv w:val="1"/>
      <w:marLeft w:val="0"/>
      <w:marRight w:val="0"/>
      <w:marTop w:val="0"/>
      <w:marBottom w:val="0"/>
      <w:divBdr>
        <w:top w:val="none" w:sz="0" w:space="0" w:color="auto"/>
        <w:left w:val="none" w:sz="0" w:space="0" w:color="auto"/>
        <w:bottom w:val="none" w:sz="0" w:space="0" w:color="auto"/>
        <w:right w:val="none" w:sz="0" w:space="0" w:color="auto"/>
      </w:divBdr>
    </w:div>
    <w:div w:id="1912305581">
      <w:bodyDiv w:val="1"/>
      <w:marLeft w:val="0"/>
      <w:marRight w:val="0"/>
      <w:marTop w:val="0"/>
      <w:marBottom w:val="0"/>
      <w:divBdr>
        <w:top w:val="none" w:sz="0" w:space="0" w:color="auto"/>
        <w:left w:val="none" w:sz="0" w:space="0" w:color="auto"/>
        <w:bottom w:val="none" w:sz="0" w:space="0" w:color="auto"/>
        <w:right w:val="none" w:sz="0" w:space="0" w:color="auto"/>
      </w:divBdr>
    </w:div>
    <w:div w:id="196334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demandedesoutien.ccsmtl@ssss.gouv.qc.ca" TargetMode="Externa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QuickStyle" Target="diagrams/quickStyle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2.xml"/><Relationship Id="rId10" Type="http://schemas.openxmlformats.org/officeDocument/2006/relationships/diagramQuickStyle" Target="diagrams/quickStyle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plainte.harcelement.ccsmtl@ssss.gouv.qc.ca" TargetMode="Externa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592D72-D875-4E17-95D2-112487D989B5}" type="doc">
      <dgm:prSet loTypeId="urn:microsoft.com/office/officeart/2005/8/layout/process4" loCatId="process" qsTypeId="urn:microsoft.com/office/officeart/2005/8/quickstyle/simple1" qsCatId="simple" csTypeId="urn:microsoft.com/office/officeart/2005/8/colors/accent0_2" csCatId="mainScheme" phldr="1"/>
      <dgm:spPr/>
      <dgm:t>
        <a:bodyPr/>
        <a:lstStyle/>
        <a:p>
          <a:endParaRPr lang="fr-CA"/>
        </a:p>
      </dgm:t>
    </dgm:pt>
    <dgm:pt modelId="{48904748-99C7-4087-A16D-D85DC8D323B5}">
      <dgm:prSet phldrT="[Texte]" custT="1"/>
      <dgm:spPr>
        <a:ln>
          <a:solidFill>
            <a:schemeClr val="tx1"/>
          </a:solidFill>
        </a:ln>
      </dgm:spPr>
      <dgm:t>
        <a:bodyPr/>
        <a:lstStyle/>
        <a:p>
          <a:r>
            <a:rPr lang="fr-CA" sz="1100" b="1">
              <a:solidFill>
                <a:sysClr val="windowText" lastClr="000000"/>
              </a:solidFill>
            </a:rPr>
            <a:t>Étape 1: </a:t>
          </a:r>
          <a:r>
            <a:rPr lang="fr-CA" sz="1100" strike="noStrike">
              <a:solidFill>
                <a:sysClr val="windowText" lastClr="000000"/>
              </a:solidFill>
            </a:rPr>
            <a:t>Résoudre soi-même la situation conflictuelle ou de harcèlement présumé dans la mesure du possible</a:t>
          </a:r>
          <a:endParaRPr lang="fr-CA" sz="1100" b="1" strike="noStrike">
            <a:solidFill>
              <a:sysClr val="windowText" lastClr="000000"/>
            </a:solidFill>
          </a:endParaRPr>
        </a:p>
      </dgm:t>
    </dgm:pt>
    <dgm:pt modelId="{C5FE629C-4770-4420-9606-9AB6C6C969FF}" type="parTrans" cxnId="{F91E05BC-F768-4BA7-8500-BB7391995961}">
      <dgm:prSet/>
      <dgm:spPr/>
      <dgm:t>
        <a:bodyPr/>
        <a:lstStyle/>
        <a:p>
          <a:endParaRPr lang="fr-CA"/>
        </a:p>
      </dgm:t>
    </dgm:pt>
    <dgm:pt modelId="{3FC94DB5-ABE3-41DA-A0BD-E4C94C50304D}" type="sibTrans" cxnId="{F91E05BC-F768-4BA7-8500-BB7391995961}">
      <dgm:prSet/>
      <dgm:spPr/>
      <dgm:t>
        <a:bodyPr/>
        <a:lstStyle/>
        <a:p>
          <a:endParaRPr lang="fr-CA"/>
        </a:p>
      </dgm:t>
    </dgm:pt>
    <dgm:pt modelId="{A6CC31CC-AEA4-4BB8-92DD-D7A39CE520AA}">
      <dgm:prSet phldrT="[Texte]" custT="1"/>
      <dgm:spPr>
        <a:ln>
          <a:solidFill>
            <a:schemeClr val="tx1"/>
          </a:solidFill>
        </a:ln>
      </dgm:spPr>
      <dgm:t>
        <a:bodyPr/>
        <a:lstStyle/>
        <a:p>
          <a:r>
            <a:rPr lang="fr-CA" sz="1050" b="1">
              <a:solidFill>
                <a:sysClr val="windowText" lastClr="000000"/>
              </a:solidFill>
            </a:rPr>
            <a:t>Étape 3 : </a:t>
          </a:r>
          <a:r>
            <a:rPr lang="fr-CA" sz="1050" b="0">
              <a:solidFill>
                <a:sysClr val="windowText" lastClr="000000"/>
              </a:solidFill>
            </a:rPr>
            <a:t>Obtenir une intervention de la personne responsable de l'application de la politique ou de la personne qu'elle désigne, soit le service de Santé et Mieux-être au travail</a:t>
          </a:r>
        </a:p>
      </dgm:t>
    </dgm:pt>
    <dgm:pt modelId="{1644DB6B-AFA0-4C95-8B85-000E0921D90C}" type="parTrans" cxnId="{CA8CB1BA-C04D-4672-8B08-B7AC5C427EAC}">
      <dgm:prSet/>
      <dgm:spPr/>
      <dgm:t>
        <a:bodyPr/>
        <a:lstStyle/>
        <a:p>
          <a:endParaRPr lang="fr-CA"/>
        </a:p>
      </dgm:t>
    </dgm:pt>
    <dgm:pt modelId="{35A7B4F1-FE99-43B5-86BB-34756468D31B}" type="sibTrans" cxnId="{CA8CB1BA-C04D-4672-8B08-B7AC5C427EAC}">
      <dgm:prSet/>
      <dgm:spPr/>
      <dgm:t>
        <a:bodyPr/>
        <a:lstStyle/>
        <a:p>
          <a:endParaRPr lang="fr-CA"/>
        </a:p>
      </dgm:t>
    </dgm:pt>
    <dgm:pt modelId="{95ED706F-E5DC-4099-9DA4-0333897765D1}">
      <dgm:prSet custT="1"/>
      <dgm:spPr>
        <a:ln>
          <a:solidFill>
            <a:schemeClr val="tx1"/>
          </a:solidFill>
        </a:ln>
      </dgm:spPr>
      <dgm:t>
        <a:bodyPr/>
        <a:lstStyle/>
        <a:p>
          <a:r>
            <a:rPr lang="fr-CA" sz="1050" b="1">
              <a:solidFill>
                <a:sysClr val="windowText" lastClr="000000"/>
              </a:solidFill>
            </a:rPr>
            <a:t>Étape 2:  </a:t>
          </a:r>
          <a:r>
            <a:rPr lang="fr-CA" sz="1050" strike="noStrike">
              <a:solidFill>
                <a:sysClr val="windowText" lastClr="000000"/>
              </a:solidFill>
            </a:rPr>
            <a:t>Obtenir du soutien de son supérieur immédiat (ou du gestionnaire de celui-ci, le cas échéant)</a:t>
          </a:r>
        </a:p>
      </dgm:t>
    </dgm:pt>
    <dgm:pt modelId="{50A6517C-300F-4826-BD85-93F2B5ADAE53}" type="parTrans" cxnId="{5541F2D2-2F40-4E65-BEFA-2856537C9E05}">
      <dgm:prSet/>
      <dgm:spPr/>
      <dgm:t>
        <a:bodyPr/>
        <a:lstStyle/>
        <a:p>
          <a:endParaRPr lang="fr-CA"/>
        </a:p>
      </dgm:t>
    </dgm:pt>
    <dgm:pt modelId="{92CF47C9-36E8-4954-8140-ECDD9D6B30CD}" type="sibTrans" cxnId="{5541F2D2-2F40-4E65-BEFA-2856537C9E05}">
      <dgm:prSet/>
      <dgm:spPr/>
      <dgm:t>
        <a:bodyPr/>
        <a:lstStyle/>
        <a:p>
          <a:endParaRPr lang="fr-CA"/>
        </a:p>
      </dgm:t>
    </dgm:pt>
    <dgm:pt modelId="{D559B159-B8B5-47D4-8C3E-AF39894C9BE6}" type="pres">
      <dgm:prSet presAssocID="{6D592D72-D875-4E17-95D2-112487D989B5}" presName="Name0" presStyleCnt="0">
        <dgm:presLayoutVars>
          <dgm:dir/>
          <dgm:animLvl val="lvl"/>
          <dgm:resizeHandles val="exact"/>
        </dgm:presLayoutVars>
      </dgm:prSet>
      <dgm:spPr/>
      <dgm:t>
        <a:bodyPr/>
        <a:lstStyle/>
        <a:p>
          <a:endParaRPr lang="fr-FR"/>
        </a:p>
      </dgm:t>
    </dgm:pt>
    <dgm:pt modelId="{26C95BAD-5AC5-4931-9C85-37C3966AC0A9}" type="pres">
      <dgm:prSet presAssocID="{A6CC31CC-AEA4-4BB8-92DD-D7A39CE520AA}" presName="boxAndChildren" presStyleCnt="0"/>
      <dgm:spPr/>
    </dgm:pt>
    <dgm:pt modelId="{2F43D131-4D49-41A2-9AD4-0D9E196B5AE0}" type="pres">
      <dgm:prSet presAssocID="{A6CC31CC-AEA4-4BB8-92DD-D7A39CE520AA}" presName="parentTextBox" presStyleLbl="node1" presStyleIdx="0" presStyleCnt="3"/>
      <dgm:spPr/>
      <dgm:t>
        <a:bodyPr/>
        <a:lstStyle/>
        <a:p>
          <a:endParaRPr lang="fr-FR"/>
        </a:p>
      </dgm:t>
    </dgm:pt>
    <dgm:pt modelId="{87B03319-B729-4135-93AC-43E6C3EE4B66}" type="pres">
      <dgm:prSet presAssocID="{92CF47C9-36E8-4954-8140-ECDD9D6B30CD}" presName="sp" presStyleCnt="0"/>
      <dgm:spPr/>
    </dgm:pt>
    <dgm:pt modelId="{F66C818A-4705-4542-8CA9-27B440BC24A6}" type="pres">
      <dgm:prSet presAssocID="{95ED706F-E5DC-4099-9DA4-0333897765D1}" presName="arrowAndChildren" presStyleCnt="0"/>
      <dgm:spPr/>
    </dgm:pt>
    <dgm:pt modelId="{D846263C-529B-455C-AF41-EB04B79359BE}" type="pres">
      <dgm:prSet presAssocID="{95ED706F-E5DC-4099-9DA4-0333897765D1}" presName="parentTextArrow" presStyleLbl="node1" presStyleIdx="1" presStyleCnt="3"/>
      <dgm:spPr/>
      <dgm:t>
        <a:bodyPr/>
        <a:lstStyle/>
        <a:p>
          <a:endParaRPr lang="fr-FR"/>
        </a:p>
      </dgm:t>
    </dgm:pt>
    <dgm:pt modelId="{FDB9B1ED-E82F-40AC-9E4C-C9E86E2F6D4E}" type="pres">
      <dgm:prSet presAssocID="{3FC94DB5-ABE3-41DA-A0BD-E4C94C50304D}" presName="sp" presStyleCnt="0"/>
      <dgm:spPr/>
    </dgm:pt>
    <dgm:pt modelId="{8018592A-6E3F-4B42-A363-D926046FC332}" type="pres">
      <dgm:prSet presAssocID="{48904748-99C7-4087-A16D-D85DC8D323B5}" presName="arrowAndChildren" presStyleCnt="0"/>
      <dgm:spPr/>
    </dgm:pt>
    <dgm:pt modelId="{B17C7266-88A0-4456-BD1B-E7A29774CC42}" type="pres">
      <dgm:prSet presAssocID="{48904748-99C7-4087-A16D-D85DC8D323B5}" presName="parentTextArrow" presStyleLbl="node1" presStyleIdx="2" presStyleCnt="3"/>
      <dgm:spPr/>
      <dgm:t>
        <a:bodyPr/>
        <a:lstStyle/>
        <a:p>
          <a:endParaRPr lang="fr-FR"/>
        </a:p>
      </dgm:t>
    </dgm:pt>
  </dgm:ptLst>
  <dgm:cxnLst>
    <dgm:cxn modelId="{A1B32AEA-DF79-41BA-85A3-0A7D03C14C7A}" type="presOf" srcId="{48904748-99C7-4087-A16D-D85DC8D323B5}" destId="{B17C7266-88A0-4456-BD1B-E7A29774CC42}" srcOrd="0" destOrd="0" presId="urn:microsoft.com/office/officeart/2005/8/layout/process4"/>
    <dgm:cxn modelId="{380E1C48-30E8-4F9C-95ED-9E5411539F04}" type="presOf" srcId="{A6CC31CC-AEA4-4BB8-92DD-D7A39CE520AA}" destId="{2F43D131-4D49-41A2-9AD4-0D9E196B5AE0}" srcOrd="0" destOrd="0" presId="urn:microsoft.com/office/officeart/2005/8/layout/process4"/>
    <dgm:cxn modelId="{CA8CB1BA-C04D-4672-8B08-B7AC5C427EAC}" srcId="{6D592D72-D875-4E17-95D2-112487D989B5}" destId="{A6CC31CC-AEA4-4BB8-92DD-D7A39CE520AA}" srcOrd="2" destOrd="0" parTransId="{1644DB6B-AFA0-4C95-8B85-000E0921D90C}" sibTransId="{35A7B4F1-FE99-43B5-86BB-34756468D31B}"/>
    <dgm:cxn modelId="{F91E05BC-F768-4BA7-8500-BB7391995961}" srcId="{6D592D72-D875-4E17-95D2-112487D989B5}" destId="{48904748-99C7-4087-A16D-D85DC8D323B5}" srcOrd="0" destOrd="0" parTransId="{C5FE629C-4770-4420-9606-9AB6C6C969FF}" sibTransId="{3FC94DB5-ABE3-41DA-A0BD-E4C94C50304D}"/>
    <dgm:cxn modelId="{BF2C6529-48EC-41B4-A2C1-AFDF23F58481}" type="presOf" srcId="{6D592D72-D875-4E17-95D2-112487D989B5}" destId="{D559B159-B8B5-47D4-8C3E-AF39894C9BE6}" srcOrd="0" destOrd="0" presId="urn:microsoft.com/office/officeart/2005/8/layout/process4"/>
    <dgm:cxn modelId="{5000D297-3034-402B-87E7-DD92870FCB2F}" type="presOf" srcId="{95ED706F-E5DC-4099-9DA4-0333897765D1}" destId="{D846263C-529B-455C-AF41-EB04B79359BE}" srcOrd="0" destOrd="0" presId="urn:microsoft.com/office/officeart/2005/8/layout/process4"/>
    <dgm:cxn modelId="{5541F2D2-2F40-4E65-BEFA-2856537C9E05}" srcId="{6D592D72-D875-4E17-95D2-112487D989B5}" destId="{95ED706F-E5DC-4099-9DA4-0333897765D1}" srcOrd="1" destOrd="0" parTransId="{50A6517C-300F-4826-BD85-93F2B5ADAE53}" sibTransId="{92CF47C9-36E8-4954-8140-ECDD9D6B30CD}"/>
    <dgm:cxn modelId="{C88335EF-11FC-4962-A3D6-1A606D92E080}" type="presParOf" srcId="{D559B159-B8B5-47D4-8C3E-AF39894C9BE6}" destId="{26C95BAD-5AC5-4931-9C85-37C3966AC0A9}" srcOrd="0" destOrd="0" presId="urn:microsoft.com/office/officeart/2005/8/layout/process4"/>
    <dgm:cxn modelId="{3C0F0251-BD20-45CC-9570-4A531FCA7E88}" type="presParOf" srcId="{26C95BAD-5AC5-4931-9C85-37C3966AC0A9}" destId="{2F43D131-4D49-41A2-9AD4-0D9E196B5AE0}" srcOrd="0" destOrd="0" presId="urn:microsoft.com/office/officeart/2005/8/layout/process4"/>
    <dgm:cxn modelId="{C5777828-E035-49BD-A5B0-697115526C9F}" type="presParOf" srcId="{D559B159-B8B5-47D4-8C3E-AF39894C9BE6}" destId="{87B03319-B729-4135-93AC-43E6C3EE4B66}" srcOrd="1" destOrd="0" presId="urn:microsoft.com/office/officeart/2005/8/layout/process4"/>
    <dgm:cxn modelId="{C5F4E686-ECF3-41A6-A54B-93511E3F3FDB}" type="presParOf" srcId="{D559B159-B8B5-47D4-8C3E-AF39894C9BE6}" destId="{F66C818A-4705-4542-8CA9-27B440BC24A6}" srcOrd="2" destOrd="0" presId="urn:microsoft.com/office/officeart/2005/8/layout/process4"/>
    <dgm:cxn modelId="{9427C623-4D54-4AA3-B08E-BEF762ED5845}" type="presParOf" srcId="{F66C818A-4705-4542-8CA9-27B440BC24A6}" destId="{D846263C-529B-455C-AF41-EB04B79359BE}" srcOrd="0" destOrd="0" presId="urn:microsoft.com/office/officeart/2005/8/layout/process4"/>
    <dgm:cxn modelId="{B9FC564D-1DD5-4B41-A205-4AC694997C9E}" type="presParOf" srcId="{D559B159-B8B5-47D4-8C3E-AF39894C9BE6}" destId="{FDB9B1ED-E82F-40AC-9E4C-C9E86E2F6D4E}" srcOrd="3" destOrd="0" presId="urn:microsoft.com/office/officeart/2005/8/layout/process4"/>
    <dgm:cxn modelId="{9A6EB166-73E6-4F4D-9B72-32BC86F20947}" type="presParOf" srcId="{D559B159-B8B5-47D4-8C3E-AF39894C9BE6}" destId="{8018592A-6E3F-4B42-A363-D926046FC332}" srcOrd="4" destOrd="0" presId="urn:microsoft.com/office/officeart/2005/8/layout/process4"/>
    <dgm:cxn modelId="{2B3569F0-F9C7-4A78-B7E6-F7F4E09B4150}" type="presParOf" srcId="{8018592A-6E3F-4B42-A363-D926046FC332}" destId="{B17C7266-88A0-4456-BD1B-E7A29774CC42}"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24F5D0B-B353-401D-9E3D-1BE49C98823D}"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fr-CA"/>
        </a:p>
      </dgm:t>
    </dgm:pt>
    <dgm:pt modelId="{585544E3-3685-4799-B461-39ED83633124}">
      <dgm:prSet phldrT="[Texte]" custT="1"/>
      <dgm:spPr>
        <a:noFill/>
        <a:ln>
          <a:solidFill>
            <a:schemeClr val="tx1"/>
          </a:solidFill>
        </a:ln>
      </dgm:spPr>
      <dgm:t>
        <a:bodyPr/>
        <a:lstStyle/>
        <a:p>
          <a:pPr algn="ctr"/>
          <a:r>
            <a:rPr lang="fr-CA" sz="1050" b="1" i="0">
              <a:solidFill>
                <a:sysClr val="windowText" lastClr="000000"/>
              </a:solidFill>
              <a:latin typeface="+mn-lt"/>
            </a:rPr>
            <a:t>Prendre du recul, au besoin, pour mieux aborder le problème</a:t>
          </a:r>
        </a:p>
        <a:p>
          <a:pPr algn="ctr"/>
          <a:r>
            <a:rPr lang="fr-CA" sz="1050" b="1" i="0">
              <a:solidFill>
                <a:sysClr val="windowText" lastClr="000000"/>
              </a:solidFill>
              <a:latin typeface="+mn-lt"/>
            </a:rPr>
            <a:t>et s'assurer que ses propres comportements sont empreints de civilité</a:t>
          </a:r>
          <a:endParaRPr lang="fr-CA" sz="1050" b="1" i="1">
            <a:solidFill>
              <a:sysClr val="windowText" lastClr="000000"/>
            </a:solidFill>
            <a:latin typeface="+mn-lt"/>
          </a:endParaRPr>
        </a:p>
      </dgm:t>
    </dgm:pt>
    <dgm:pt modelId="{475D33D3-9710-4DF6-8386-E9D2CA9F1375}" type="parTrans" cxnId="{F3EA9439-08C9-407B-BF0B-5005E38CEE93}">
      <dgm:prSet/>
      <dgm:spPr/>
      <dgm:t>
        <a:bodyPr/>
        <a:lstStyle/>
        <a:p>
          <a:endParaRPr lang="fr-CA" sz="1100">
            <a:solidFill>
              <a:sysClr val="windowText" lastClr="000000"/>
            </a:solidFill>
            <a:latin typeface="+mn-lt"/>
          </a:endParaRPr>
        </a:p>
      </dgm:t>
    </dgm:pt>
    <dgm:pt modelId="{1B4E188D-6EC7-4FC1-9D36-4CB8FFD199FA}" type="sibTrans" cxnId="{F3EA9439-08C9-407B-BF0B-5005E38CEE93}">
      <dgm:prSet/>
      <dgm:spPr/>
      <dgm:t>
        <a:bodyPr/>
        <a:lstStyle/>
        <a:p>
          <a:endParaRPr lang="fr-CA" sz="1100">
            <a:solidFill>
              <a:sysClr val="windowText" lastClr="000000"/>
            </a:solidFill>
            <a:latin typeface="+mn-lt"/>
          </a:endParaRPr>
        </a:p>
      </dgm:t>
    </dgm:pt>
    <dgm:pt modelId="{16BF157D-0FFB-43FB-B5F6-9CE39CC363CC}">
      <dgm:prSet phldrT="[Texte]" custT="1"/>
      <dgm:spPr>
        <a:noFill/>
        <a:ln>
          <a:solidFill>
            <a:schemeClr val="tx1"/>
          </a:solidFill>
        </a:ln>
      </dgm:spPr>
      <dgm:t>
        <a:bodyPr/>
        <a:lstStyle/>
        <a:p>
          <a:pPr algn="ctr"/>
          <a:r>
            <a:rPr lang="fr-CA" sz="1050" b="1" i="0">
              <a:solidFill>
                <a:sysClr val="windowText" lastClr="000000"/>
              </a:solidFill>
              <a:latin typeface="+mn-lt"/>
            </a:rPr>
            <a:t>Expliquer la situation à la personne concernée </a:t>
          </a:r>
        </a:p>
        <a:p>
          <a:pPr algn="ctr"/>
          <a:r>
            <a:rPr lang="fr-CA" sz="1050" b="0" i="0">
              <a:solidFill>
                <a:sysClr val="windowText" lastClr="000000"/>
              </a:solidFill>
              <a:latin typeface="+mn-lt"/>
            </a:rPr>
            <a:t>en exprimant </a:t>
          </a:r>
          <a:r>
            <a:rPr lang="fr-CA" sz="1050" i="0">
              <a:solidFill>
                <a:sysClr val="windowText" lastClr="000000"/>
              </a:solidFill>
              <a:latin typeface="+mn-lt"/>
            </a:rPr>
            <a:t>ses besoins et ses perceptions en s'appuyant sur des faits, en utilisant un langage respectueux et en restant calme</a:t>
          </a:r>
        </a:p>
      </dgm:t>
    </dgm:pt>
    <dgm:pt modelId="{D8B7F1AD-312C-431B-877F-8FAF867505B7}" type="parTrans" cxnId="{571A1155-5012-48DB-B959-F3BBA60722CD}">
      <dgm:prSet/>
      <dgm:spPr/>
      <dgm:t>
        <a:bodyPr/>
        <a:lstStyle/>
        <a:p>
          <a:endParaRPr lang="fr-CA" sz="1100">
            <a:solidFill>
              <a:sysClr val="windowText" lastClr="000000"/>
            </a:solidFill>
            <a:latin typeface="+mn-lt"/>
          </a:endParaRPr>
        </a:p>
      </dgm:t>
    </dgm:pt>
    <dgm:pt modelId="{F92779B8-8AE7-4D1C-AD37-B35975184365}" type="sibTrans" cxnId="{571A1155-5012-48DB-B959-F3BBA60722CD}">
      <dgm:prSet/>
      <dgm:spPr/>
      <dgm:t>
        <a:bodyPr/>
        <a:lstStyle/>
        <a:p>
          <a:endParaRPr lang="fr-CA" sz="1100">
            <a:solidFill>
              <a:sysClr val="windowText" lastClr="000000"/>
            </a:solidFill>
            <a:latin typeface="+mn-lt"/>
          </a:endParaRPr>
        </a:p>
      </dgm:t>
    </dgm:pt>
    <dgm:pt modelId="{548DAF4D-A516-4E1C-BAB0-5B8F70E6EF58}">
      <dgm:prSet phldrT="[Texte]" custT="1"/>
      <dgm:spPr>
        <a:noFill/>
        <a:ln>
          <a:solidFill>
            <a:schemeClr val="tx1"/>
          </a:solidFill>
        </a:ln>
      </dgm:spPr>
      <dgm:t>
        <a:bodyPr/>
        <a:lstStyle/>
        <a:p>
          <a:pPr algn="ctr"/>
          <a:r>
            <a:rPr lang="fr-CA" sz="1050" b="1" i="0">
              <a:solidFill>
                <a:sysClr val="windowText" lastClr="000000"/>
              </a:solidFill>
              <a:latin typeface="+mn-lt"/>
            </a:rPr>
            <a:t>Proposer une action, un compromis, une solution commune </a:t>
          </a:r>
        </a:p>
        <a:p>
          <a:pPr algn="ctr"/>
          <a:r>
            <a:rPr lang="fr-CA" sz="1050" i="0">
              <a:solidFill>
                <a:sysClr val="windowText" lastClr="000000"/>
              </a:solidFill>
              <a:latin typeface="+mn-lt"/>
            </a:rPr>
            <a:t>ou communiquer le résultat attendu</a:t>
          </a:r>
        </a:p>
      </dgm:t>
    </dgm:pt>
    <dgm:pt modelId="{49516C99-543B-42BD-9CBA-1B988A19771D}" type="parTrans" cxnId="{3FAA6F2D-4801-4EC6-97CB-17A4DAEC06E5}">
      <dgm:prSet/>
      <dgm:spPr/>
      <dgm:t>
        <a:bodyPr/>
        <a:lstStyle/>
        <a:p>
          <a:endParaRPr lang="fr-CA" sz="1100">
            <a:solidFill>
              <a:sysClr val="windowText" lastClr="000000"/>
            </a:solidFill>
            <a:latin typeface="+mn-lt"/>
          </a:endParaRPr>
        </a:p>
      </dgm:t>
    </dgm:pt>
    <dgm:pt modelId="{806EE2CD-804C-4C7F-B10B-FDB174984CBE}" type="sibTrans" cxnId="{3FAA6F2D-4801-4EC6-97CB-17A4DAEC06E5}">
      <dgm:prSet/>
      <dgm:spPr/>
      <dgm:t>
        <a:bodyPr/>
        <a:lstStyle/>
        <a:p>
          <a:endParaRPr lang="fr-CA" sz="1100">
            <a:solidFill>
              <a:sysClr val="windowText" lastClr="000000"/>
            </a:solidFill>
            <a:latin typeface="+mn-lt"/>
          </a:endParaRPr>
        </a:p>
      </dgm:t>
    </dgm:pt>
    <dgm:pt modelId="{F39ED8F0-96DD-42C2-A55B-CC70AD2B90B6}">
      <dgm:prSet phldrT="[Texte]" custT="1"/>
      <dgm:spPr>
        <a:noFill/>
        <a:ln>
          <a:solidFill>
            <a:schemeClr val="tx1"/>
          </a:solidFill>
        </a:ln>
      </dgm:spPr>
      <dgm:t>
        <a:bodyPr/>
        <a:lstStyle/>
        <a:p>
          <a:pPr algn="ctr">
            <a:lnSpc>
              <a:spcPct val="90000"/>
            </a:lnSpc>
          </a:pPr>
          <a:r>
            <a:rPr lang="fr-CA" sz="1050" b="1" i="0">
              <a:solidFill>
                <a:sysClr val="windowText" lastClr="000000"/>
              </a:solidFill>
              <a:latin typeface="+mn-lt"/>
            </a:rPr>
            <a:t>Privilégier le respect tout au long de la démarche</a:t>
          </a:r>
        </a:p>
        <a:p>
          <a:pPr algn="ctr">
            <a:lnSpc>
              <a:spcPct val="90000"/>
            </a:lnSpc>
          </a:pPr>
          <a:r>
            <a:rPr lang="fr-CA" sz="1050" b="0" i="0">
              <a:solidFill>
                <a:sysClr val="windowText" lastClr="000000"/>
              </a:solidFill>
              <a:latin typeface="+mn-lt"/>
            </a:rPr>
            <a:t>Parler au «je»</a:t>
          </a:r>
        </a:p>
        <a:p>
          <a:pPr algn="ctr">
            <a:lnSpc>
              <a:spcPct val="90000"/>
            </a:lnSpc>
          </a:pPr>
          <a:r>
            <a:rPr lang="fr-CA" sz="1050" b="0" i="1">
              <a:solidFill>
                <a:sysClr val="windowText" lastClr="000000"/>
              </a:solidFill>
              <a:latin typeface="+mn-lt"/>
            </a:rPr>
            <a:t>«Je te respecte»   «Tu me respectes»   «Je me respecte»</a:t>
          </a:r>
          <a:endParaRPr lang="fr-CA" sz="1050" b="0" i="0">
            <a:solidFill>
              <a:sysClr val="windowText" lastClr="000000"/>
            </a:solidFill>
            <a:latin typeface="+mn-lt"/>
          </a:endParaRPr>
        </a:p>
      </dgm:t>
    </dgm:pt>
    <dgm:pt modelId="{990C0C34-FB9C-4307-8A0B-B00512D44895}" type="parTrans" cxnId="{05A1BB73-9E0B-47D7-94F5-3C48CBA90178}">
      <dgm:prSet/>
      <dgm:spPr/>
      <dgm:t>
        <a:bodyPr/>
        <a:lstStyle/>
        <a:p>
          <a:endParaRPr lang="fr-CA" sz="1100">
            <a:solidFill>
              <a:sysClr val="windowText" lastClr="000000"/>
            </a:solidFill>
            <a:latin typeface="+mn-lt"/>
          </a:endParaRPr>
        </a:p>
      </dgm:t>
    </dgm:pt>
    <dgm:pt modelId="{E2E041A3-876F-42CA-9632-F7E037ED71C1}" type="sibTrans" cxnId="{05A1BB73-9E0B-47D7-94F5-3C48CBA90178}">
      <dgm:prSet/>
      <dgm:spPr/>
      <dgm:t>
        <a:bodyPr/>
        <a:lstStyle/>
        <a:p>
          <a:endParaRPr lang="fr-CA" sz="1100">
            <a:solidFill>
              <a:sysClr val="windowText" lastClr="000000"/>
            </a:solidFill>
            <a:latin typeface="+mn-lt"/>
          </a:endParaRPr>
        </a:p>
      </dgm:t>
    </dgm:pt>
    <dgm:pt modelId="{58E29DCB-BECE-40F2-BBBC-A086989E0D13}">
      <dgm:prSet phldrT="[Texte]" custT="1"/>
      <dgm:spPr>
        <a:noFill/>
        <a:ln>
          <a:solidFill>
            <a:schemeClr val="tx1"/>
          </a:solidFill>
        </a:ln>
      </dgm:spPr>
      <dgm:t>
        <a:bodyPr/>
        <a:lstStyle/>
        <a:p>
          <a:pPr algn="ctr"/>
          <a:r>
            <a:rPr lang="fr-CA" sz="1050" b="1" i="0">
              <a:solidFill>
                <a:sysClr val="windowText" lastClr="000000"/>
              </a:solidFill>
              <a:latin typeface="+mn-lt"/>
            </a:rPr>
            <a:t>Situation inconfortable? </a:t>
          </a:r>
        </a:p>
        <a:p>
          <a:pPr algn="ctr"/>
          <a:r>
            <a:rPr lang="fr-CA" sz="1000" i="0">
              <a:solidFill>
                <a:sysClr val="windowText" lastClr="000000"/>
              </a:solidFill>
              <a:latin typeface="+mn-lt"/>
            </a:rPr>
            <a:t>Se demander: </a:t>
          </a:r>
          <a:r>
            <a:rPr lang="fr-CA" sz="1000" i="1">
              <a:solidFill>
                <a:sysClr val="windowText" lastClr="000000"/>
              </a:solidFill>
              <a:latin typeface="+mn-lt"/>
            </a:rPr>
            <a:t>«Qu'est-ce que je ressens?» «Qu'est-ce qui me fait sentir de cette façon?» «Est-ce le bon endroit et le bon moment pour aborder la situation?»</a:t>
          </a:r>
          <a:endParaRPr lang="fr-CA" sz="1000" i="0">
            <a:solidFill>
              <a:sysClr val="windowText" lastClr="000000"/>
            </a:solidFill>
            <a:latin typeface="+mn-lt"/>
          </a:endParaRPr>
        </a:p>
      </dgm:t>
    </dgm:pt>
    <dgm:pt modelId="{8EB7ABAF-2C9D-4067-B39F-1D6203114A4B}" type="sibTrans" cxnId="{CCC8E843-BA7A-485C-8FC0-69F3FBE8DFDB}">
      <dgm:prSet/>
      <dgm:spPr/>
      <dgm:t>
        <a:bodyPr/>
        <a:lstStyle/>
        <a:p>
          <a:endParaRPr lang="fr-CA" sz="1100">
            <a:solidFill>
              <a:sysClr val="windowText" lastClr="000000"/>
            </a:solidFill>
            <a:latin typeface="+mn-lt"/>
          </a:endParaRPr>
        </a:p>
      </dgm:t>
    </dgm:pt>
    <dgm:pt modelId="{89D76862-F3B4-4188-80E0-DE07441D7F5D}" type="parTrans" cxnId="{CCC8E843-BA7A-485C-8FC0-69F3FBE8DFDB}">
      <dgm:prSet/>
      <dgm:spPr/>
      <dgm:t>
        <a:bodyPr/>
        <a:lstStyle/>
        <a:p>
          <a:endParaRPr lang="fr-CA" sz="1100">
            <a:solidFill>
              <a:sysClr val="windowText" lastClr="000000"/>
            </a:solidFill>
            <a:latin typeface="+mn-lt"/>
          </a:endParaRPr>
        </a:p>
      </dgm:t>
    </dgm:pt>
    <dgm:pt modelId="{9E15BBE9-C4FA-442B-AF76-7293DF2BEB90}" type="pres">
      <dgm:prSet presAssocID="{824F5D0B-B353-401D-9E3D-1BE49C98823D}" presName="Name0" presStyleCnt="0">
        <dgm:presLayoutVars>
          <dgm:chMax val="7"/>
          <dgm:chPref val="7"/>
          <dgm:dir/>
        </dgm:presLayoutVars>
      </dgm:prSet>
      <dgm:spPr/>
      <dgm:t>
        <a:bodyPr/>
        <a:lstStyle/>
        <a:p>
          <a:endParaRPr lang="fr-FR"/>
        </a:p>
      </dgm:t>
    </dgm:pt>
    <dgm:pt modelId="{3CEEAE23-EAFE-4D20-95A2-83E8F3C9F12C}" type="pres">
      <dgm:prSet presAssocID="{824F5D0B-B353-401D-9E3D-1BE49C98823D}" presName="Name1" presStyleCnt="0"/>
      <dgm:spPr/>
    </dgm:pt>
    <dgm:pt modelId="{95458DA4-00E1-43E0-B3F8-43000E5FA85E}" type="pres">
      <dgm:prSet presAssocID="{824F5D0B-B353-401D-9E3D-1BE49C98823D}" presName="cycle" presStyleCnt="0"/>
      <dgm:spPr/>
    </dgm:pt>
    <dgm:pt modelId="{C6B3FC61-E4ED-4EC2-B776-E8CD93417F9C}" type="pres">
      <dgm:prSet presAssocID="{824F5D0B-B353-401D-9E3D-1BE49C98823D}" presName="srcNode" presStyleLbl="node1" presStyleIdx="0" presStyleCnt="5"/>
      <dgm:spPr/>
    </dgm:pt>
    <dgm:pt modelId="{17B21A01-A2EA-465A-8F23-22423AD5BD99}" type="pres">
      <dgm:prSet presAssocID="{824F5D0B-B353-401D-9E3D-1BE49C98823D}" presName="conn" presStyleLbl="parChTrans1D2" presStyleIdx="0" presStyleCnt="1"/>
      <dgm:spPr/>
      <dgm:t>
        <a:bodyPr/>
        <a:lstStyle/>
        <a:p>
          <a:endParaRPr lang="fr-FR"/>
        </a:p>
      </dgm:t>
    </dgm:pt>
    <dgm:pt modelId="{2EC399D6-B9AF-4EFB-B7EB-AEFAE8C36BC9}" type="pres">
      <dgm:prSet presAssocID="{824F5D0B-B353-401D-9E3D-1BE49C98823D}" presName="extraNode" presStyleLbl="node1" presStyleIdx="0" presStyleCnt="5"/>
      <dgm:spPr/>
    </dgm:pt>
    <dgm:pt modelId="{7FFE0A26-918B-478E-A835-BF7C671C76F3}" type="pres">
      <dgm:prSet presAssocID="{824F5D0B-B353-401D-9E3D-1BE49C98823D}" presName="dstNode" presStyleLbl="node1" presStyleIdx="0" presStyleCnt="5"/>
      <dgm:spPr/>
    </dgm:pt>
    <dgm:pt modelId="{89BEF9C9-A859-4870-84DB-85BA85CEEC79}" type="pres">
      <dgm:prSet presAssocID="{58E29DCB-BECE-40F2-BBBC-A086989E0D13}" presName="text_1" presStyleLbl="node1" presStyleIdx="0" presStyleCnt="5" custScaleX="89410" custScaleY="111269" custLinFactNeighborX="-3124" custLinFactNeighborY="-21851">
        <dgm:presLayoutVars>
          <dgm:bulletEnabled val="1"/>
        </dgm:presLayoutVars>
      </dgm:prSet>
      <dgm:spPr/>
      <dgm:t>
        <a:bodyPr/>
        <a:lstStyle/>
        <a:p>
          <a:endParaRPr lang="fr-FR"/>
        </a:p>
      </dgm:t>
    </dgm:pt>
    <dgm:pt modelId="{B04F19E9-BB29-4375-ABD8-293AD21D0EF7}" type="pres">
      <dgm:prSet presAssocID="{58E29DCB-BECE-40F2-BBBC-A086989E0D13}" presName="accent_1" presStyleCnt="0"/>
      <dgm:spPr/>
    </dgm:pt>
    <dgm:pt modelId="{55FBA19D-0BB1-420C-A801-A8CAA290767B}" type="pres">
      <dgm:prSet presAssocID="{58E29DCB-BECE-40F2-BBBC-A086989E0D13}" presName="accentRepeatNode" presStyleLbl="solidFgAcc1" presStyleIdx="0" presStyleCnt="5" custLinFactNeighborX="-2962" custLinFactNeighborY="-13329"/>
      <dgm:spPr>
        <a:ln>
          <a:solidFill>
            <a:schemeClr val="tx1"/>
          </a:solidFill>
        </a:ln>
      </dgm:spPr>
    </dgm:pt>
    <dgm:pt modelId="{982EA044-5961-412E-B7D8-4369294981FB}" type="pres">
      <dgm:prSet presAssocID="{585544E3-3685-4799-B461-39ED83633124}" presName="text_2" presStyleLbl="node1" presStyleIdx="1" presStyleCnt="5" custScaleX="92059" custScaleY="119513" custLinFactNeighborX="-4905" custLinFactNeighborY="-32787">
        <dgm:presLayoutVars>
          <dgm:bulletEnabled val="1"/>
        </dgm:presLayoutVars>
      </dgm:prSet>
      <dgm:spPr/>
      <dgm:t>
        <a:bodyPr/>
        <a:lstStyle/>
        <a:p>
          <a:endParaRPr lang="fr-FR"/>
        </a:p>
      </dgm:t>
    </dgm:pt>
    <dgm:pt modelId="{9EBFE2B9-333A-486C-975E-49A01BE424E9}" type="pres">
      <dgm:prSet presAssocID="{585544E3-3685-4799-B461-39ED83633124}" presName="accent_2" presStyleCnt="0"/>
      <dgm:spPr/>
    </dgm:pt>
    <dgm:pt modelId="{E033612A-AA2C-416A-81FD-41CE2C6C420B}" type="pres">
      <dgm:prSet presAssocID="{585544E3-3685-4799-B461-39ED83633124}" presName="accentRepeatNode" presStyleLbl="solidFgAcc1" presStyleIdx="1" presStyleCnt="5" custLinFactNeighborX="-3845" custLinFactNeighborY="-24371"/>
      <dgm:spPr>
        <a:ln>
          <a:solidFill>
            <a:schemeClr val="tx1"/>
          </a:solidFill>
        </a:ln>
      </dgm:spPr>
    </dgm:pt>
    <dgm:pt modelId="{63E8B18D-E150-438A-A3EF-B4F52A98A7DB}" type="pres">
      <dgm:prSet presAssocID="{16BF157D-0FFB-43FB-B5F6-9CE39CC363CC}" presName="text_3" presStyleLbl="node1" presStyleIdx="2" presStyleCnt="5" custScaleX="90646" custScaleY="160962" custLinFactNeighborX="-4417" custLinFactNeighborY="-14994">
        <dgm:presLayoutVars>
          <dgm:bulletEnabled val="1"/>
        </dgm:presLayoutVars>
      </dgm:prSet>
      <dgm:spPr/>
      <dgm:t>
        <a:bodyPr/>
        <a:lstStyle/>
        <a:p>
          <a:endParaRPr lang="fr-FR"/>
        </a:p>
      </dgm:t>
    </dgm:pt>
    <dgm:pt modelId="{9B3333CA-FEAA-4404-8341-F5097A8E0BF1}" type="pres">
      <dgm:prSet presAssocID="{16BF157D-0FFB-43FB-B5F6-9CE39CC363CC}" presName="accent_3" presStyleCnt="0"/>
      <dgm:spPr/>
    </dgm:pt>
    <dgm:pt modelId="{BD4BE655-6390-437E-9757-A3166777C94D}" type="pres">
      <dgm:prSet presAssocID="{16BF157D-0FFB-43FB-B5F6-9CE39CC363CC}" presName="accentRepeatNode" presStyleLbl="solidFgAcc1" presStyleIdx="2" presStyleCnt="5" custLinFactNeighborX="1481" custLinFactNeighborY="-7405"/>
      <dgm:spPr>
        <a:ln>
          <a:solidFill>
            <a:schemeClr val="tx1"/>
          </a:solidFill>
        </a:ln>
      </dgm:spPr>
    </dgm:pt>
    <dgm:pt modelId="{E1F44379-8AD9-42BB-8A0F-4BCAC1BF936E}" type="pres">
      <dgm:prSet presAssocID="{548DAF4D-A516-4E1C-BAB0-5B8F70E6EF58}" presName="text_4" presStyleLbl="node1" presStyleIdx="3" presStyleCnt="5" custScaleX="90223" custScaleY="118783" custLinFactNeighborX="-4192" custLinFactNeighborY="-2002">
        <dgm:presLayoutVars>
          <dgm:bulletEnabled val="1"/>
        </dgm:presLayoutVars>
      </dgm:prSet>
      <dgm:spPr/>
      <dgm:t>
        <a:bodyPr/>
        <a:lstStyle/>
        <a:p>
          <a:endParaRPr lang="fr-FR"/>
        </a:p>
      </dgm:t>
    </dgm:pt>
    <dgm:pt modelId="{37BE50EE-FE9C-41C2-8FA7-2B8CBAD14734}" type="pres">
      <dgm:prSet presAssocID="{548DAF4D-A516-4E1C-BAB0-5B8F70E6EF58}" presName="accent_4" presStyleCnt="0"/>
      <dgm:spPr/>
    </dgm:pt>
    <dgm:pt modelId="{2603CEF7-280E-4042-BDD2-8BE6DF4F43F0}" type="pres">
      <dgm:prSet presAssocID="{548DAF4D-A516-4E1C-BAB0-5B8F70E6EF58}" presName="accentRepeatNode" presStyleLbl="solidFgAcc1" presStyleIdx="3" presStyleCnt="5" custLinFactNeighborX="-3845" custLinFactNeighborY="-3083"/>
      <dgm:spPr>
        <a:ln>
          <a:solidFill>
            <a:schemeClr val="tx1"/>
          </a:solidFill>
        </a:ln>
      </dgm:spPr>
    </dgm:pt>
    <dgm:pt modelId="{CE5CC566-1FD4-410E-A879-D3BEE443A2BB}" type="pres">
      <dgm:prSet presAssocID="{F39ED8F0-96DD-42C2-A55B-CC70AD2B90B6}" presName="text_5" presStyleLbl="node1" presStyleIdx="4" presStyleCnt="5" custScaleX="88257" custScaleY="130207" custLinFactNeighborX="-2181" custLinFactNeighborY="995">
        <dgm:presLayoutVars>
          <dgm:bulletEnabled val="1"/>
        </dgm:presLayoutVars>
      </dgm:prSet>
      <dgm:spPr/>
      <dgm:t>
        <a:bodyPr/>
        <a:lstStyle/>
        <a:p>
          <a:endParaRPr lang="fr-FR"/>
        </a:p>
      </dgm:t>
    </dgm:pt>
    <dgm:pt modelId="{F76950CB-D95F-4B73-B015-EBD0EC99F012}" type="pres">
      <dgm:prSet presAssocID="{F39ED8F0-96DD-42C2-A55B-CC70AD2B90B6}" presName="accent_5" presStyleCnt="0"/>
      <dgm:spPr/>
    </dgm:pt>
    <dgm:pt modelId="{4994A527-0A25-47B3-9D07-2D19D3FD2283}" type="pres">
      <dgm:prSet presAssocID="{F39ED8F0-96DD-42C2-A55B-CC70AD2B90B6}" presName="accentRepeatNode" presStyleLbl="solidFgAcc1" presStyleIdx="4" presStyleCnt="5" custLinFactNeighborX="11848" custLinFactNeighborY="1481"/>
      <dgm:spPr>
        <a:ln>
          <a:solidFill>
            <a:schemeClr val="tx1"/>
          </a:solidFill>
        </a:ln>
      </dgm:spPr>
    </dgm:pt>
  </dgm:ptLst>
  <dgm:cxnLst>
    <dgm:cxn modelId="{F3EA9439-08C9-407B-BF0B-5005E38CEE93}" srcId="{824F5D0B-B353-401D-9E3D-1BE49C98823D}" destId="{585544E3-3685-4799-B461-39ED83633124}" srcOrd="1" destOrd="0" parTransId="{475D33D3-9710-4DF6-8386-E9D2CA9F1375}" sibTransId="{1B4E188D-6EC7-4FC1-9D36-4CB8FFD199FA}"/>
    <dgm:cxn modelId="{05A1BB73-9E0B-47D7-94F5-3C48CBA90178}" srcId="{824F5D0B-B353-401D-9E3D-1BE49C98823D}" destId="{F39ED8F0-96DD-42C2-A55B-CC70AD2B90B6}" srcOrd="4" destOrd="0" parTransId="{990C0C34-FB9C-4307-8A0B-B00512D44895}" sibTransId="{E2E041A3-876F-42CA-9632-F7E037ED71C1}"/>
    <dgm:cxn modelId="{ED15C13E-B10A-418C-9210-A9221987909E}" type="presOf" srcId="{F39ED8F0-96DD-42C2-A55B-CC70AD2B90B6}" destId="{CE5CC566-1FD4-410E-A879-D3BEE443A2BB}" srcOrd="0" destOrd="0" presId="urn:microsoft.com/office/officeart/2008/layout/VerticalCurvedList"/>
    <dgm:cxn modelId="{CCC8E843-BA7A-485C-8FC0-69F3FBE8DFDB}" srcId="{824F5D0B-B353-401D-9E3D-1BE49C98823D}" destId="{58E29DCB-BECE-40F2-BBBC-A086989E0D13}" srcOrd="0" destOrd="0" parTransId="{89D76862-F3B4-4188-80E0-DE07441D7F5D}" sibTransId="{8EB7ABAF-2C9D-4067-B39F-1D6203114A4B}"/>
    <dgm:cxn modelId="{571A1155-5012-48DB-B959-F3BBA60722CD}" srcId="{824F5D0B-B353-401D-9E3D-1BE49C98823D}" destId="{16BF157D-0FFB-43FB-B5F6-9CE39CC363CC}" srcOrd="2" destOrd="0" parTransId="{D8B7F1AD-312C-431B-877F-8FAF867505B7}" sibTransId="{F92779B8-8AE7-4D1C-AD37-B35975184365}"/>
    <dgm:cxn modelId="{9F1A011E-E8A1-4839-BE8C-6D508D3A4BEE}" type="presOf" srcId="{585544E3-3685-4799-B461-39ED83633124}" destId="{982EA044-5961-412E-B7D8-4369294981FB}" srcOrd="0" destOrd="0" presId="urn:microsoft.com/office/officeart/2008/layout/VerticalCurvedList"/>
    <dgm:cxn modelId="{91CDD0B4-659A-42E0-BB0F-29E5E2AC8435}" type="presOf" srcId="{58E29DCB-BECE-40F2-BBBC-A086989E0D13}" destId="{89BEF9C9-A859-4870-84DB-85BA85CEEC79}" srcOrd="0" destOrd="0" presId="urn:microsoft.com/office/officeart/2008/layout/VerticalCurvedList"/>
    <dgm:cxn modelId="{1136C860-61DC-4325-8019-144BA2F9D58F}" type="presOf" srcId="{824F5D0B-B353-401D-9E3D-1BE49C98823D}" destId="{9E15BBE9-C4FA-442B-AF76-7293DF2BEB90}" srcOrd="0" destOrd="0" presId="urn:microsoft.com/office/officeart/2008/layout/VerticalCurvedList"/>
    <dgm:cxn modelId="{66B98678-C436-43CF-B849-0940C2C865C4}" type="presOf" srcId="{548DAF4D-A516-4E1C-BAB0-5B8F70E6EF58}" destId="{E1F44379-8AD9-42BB-8A0F-4BCAC1BF936E}" srcOrd="0" destOrd="0" presId="urn:microsoft.com/office/officeart/2008/layout/VerticalCurvedList"/>
    <dgm:cxn modelId="{DBF69E2C-C598-4238-B192-940A344A68C4}" type="presOf" srcId="{16BF157D-0FFB-43FB-B5F6-9CE39CC363CC}" destId="{63E8B18D-E150-438A-A3EF-B4F52A98A7DB}" srcOrd="0" destOrd="0" presId="urn:microsoft.com/office/officeart/2008/layout/VerticalCurvedList"/>
    <dgm:cxn modelId="{906141A1-4E6C-4B39-8C84-9BE1F90923B5}" type="presOf" srcId="{8EB7ABAF-2C9D-4067-B39F-1D6203114A4B}" destId="{17B21A01-A2EA-465A-8F23-22423AD5BD99}" srcOrd="0" destOrd="0" presId="urn:microsoft.com/office/officeart/2008/layout/VerticalCurvedList"/>
    <dgm:cxn modelId="{3FAA6F2D-4801-4EC6-97CB-17A4DAEC06E5}" srcId="{824F5D0B-B353-401D-9E3D-1BE49C98823D}" destId="{548DAF4D-A516-4E1C-BAB0-5B8F70E6EF58}" srcOrd="3" destOrd="0" parTransId="{49516C99-543B-42BD-9CBA-1B988A19771D}" sibTransId="{806EE2CD-804C-4C7F-B10B-FDB174984CBE}"/>
    <dgm:cxn modelId="{EE41AD8D-E9B6-4B74-9567-01FF6E3B055D}" type="presParOf" srcId="{9E15BBE9-C4FA-442B-AF76-7293DF2BEB90}" destId="{3CEEAE23-EAFE-4D20-95A2-83E8F3C9F12C}" srcOrd="0" destOrd="0" presId="urn:microsoft.com/office/officeart/2008/layout/VerticalCurvedList"/>
    <dgm:cxn modelId="{C3489E69-B2C3-4592-A808-EDD84A20DEBE}" type="presParOf" srcId="{3CEEAE23-EAFE-4D20-95A2-83E8F3C9F12C}" destId="{95458DA4-00E1-43E0-B3F8-43000E5FA85E}" srcOrd="0" destOrd="0" presId="urn:microsoft.com/office/officeart/2008/layout/VerticalCurvedList"/>
    <dgm:cxn modelId="{38F466BB-ADDA-4C8D-9D5E-8F68A548DC48}" type="presParOf" srcId="{95458DA4-00E1-43E0-B3F8-43000E5FA85E}" destId="{C6B3FC61-E4ED-4EC2-B776-E8CD93417F9C}" srcOrd="0" destOrd="0" presId="urn:microsoft.com/office/officeart/2008/layout/VerticalCurvedList"/>
    <dgm:cxn modelId="{FFC61DF7-D9CD-489E-AAD0-172F7E8F0F37}" type="presParOf" srcId="{95458DA4-00E1-43E0-B3F8-43000E5FA85E}" destId="{17B21A01-A2EA-465A-8F23-22423AD5BD99}" srcOrd="1" destOrd="0" presId="urn:microsoft.com/office/officeart/2008/layout/VerticalCurvedList"/>
    <dgm:cxn modelId="{373610A8-853A-4614-A3E7-4406D6F3DDC2}" type="presParOf" srcId="{95458DA4-00E1-43E0-B3F8-43000E5FA85E}" destId="{2EC399D6-B9AF-4EFB-B7EB-AEFAE8C36BC9}" srcOrd="2" destOrd="0" presId="urn:microsoft.com/office/officeart/2008/layout/VerticalCurvedList"/>
    <dgm:cxn modelId="{C5796536-1375-43E3-BB9D-98B334365B4E}" type="presParOf" srcId="{95458DA4-00E1-43E0-B3F8-43000E5FA85E}" destId="{7FFE0A26-918B-478E-A835-BF7C671C76F3}" srcOrd="3" destOrd="0" presId="urn:microsoft.com/office/officeart/2008/layout/VerticalCurvedList"/>
    <dgm:cxn modelId="{38AD6EBE-6D25-4CE3-A6AD-6B68062EDF9E}" type="presParOf" srcId="{3CEEAE23-EAFE-4D20-95A2-83E8F3C9F12C}" destId="{89BEF9C9-A859-4870-84DB-85BA85CEEC79}" srcOrd="1" destOrd="0" presId="urn:microsoft.com/office/officeart/2008/layout/VerticalCurvedList"/>
    <dgm:cxn modelId="{45D01EF1-7EF2-4552-AF5E-4FF7BEC5F803}" type="presParOf" srcId="{3CEEAE23-EAFE-4D20-95A2-83E8F3C9F12C}" destId="{B04F19E9-BB29-4375-ABD8-293AD21D0EF7}" srcOrd="2" destOrd="0" presId="urn:microsoft.com/office/officeart/2008/layout/VerticalCurvedList"/>
    <dgm:cxn modelId="{E0AA5A32-2860-4329-9665-932A7C5D84CD}" type="presParOf" srcId="{B04F19E9-BB29-4375-ABD8-293AD21D0EF7}" destId="{55FBA19D-0BB1-420C-A801-A8CAA290767B}" srcOrd="0" destOrd="0" presId="urn:microsoft.com/office/officeart/2008/layout/VerticalCurvedList"/>
    <dgm:cxn modelId="{B32BD22A-D52E-4142-A1A8-8FE33F1C6EBE}" type="presParOf" srcId="{3CEEAE23-EAFE-4D20-95A2-83E8F3C9F12C}" destId="{982EA044-5961-412E-B7D8-4369294981FB}" srcOrd="3" destOrd="0" presId="urn:microsoft.com/office/officeart/2008/layout/VerticalCurvedList"/>
    <dgm:cxn modelId="{2D296E80-2A49-49FD-A162-2F90F76C656A}" type="presParOf" srcId="{3CEEAE23-EAFE-4D20-95A2-83E8F3C9F12C}" destId="{9EBFE2B9-333A-486C-975E-49A01BE424E9}" srcOrd="4" destOrd="0" presId="urn:microsoft.com/office/officeart/2008/layout/VerticalCurvedList"/>
    <dgm:cxn modelId="{EBFCB3A8-70E7-4F2F-95E2-49BF9A13F62F}" type="presParOf" srcId="{9EBFE2B9-333A-486C-975E-49A01BE424E9}" destId="{E033612A-AA2C-416A-81FD-41CE2C6C420B}" srcOrd="0" destOrd="0" presId="urn:microsoft.com/office/officeart/2008/layout/VerticalCurvedList"/>
    <dgm:cxn modelId="{DE5C6C9B-CF8F-4AFD-98B4-A0B5E29B9D68}" type="presParOf" srcId="{3CEEAE23-EAFE-4D20-95A2-83E8F3C9F12C}" destId="{63E8B18D-E150-438A-A3EF-B4F52A98A7DB}" srcOrd="5" destOrd="0" presId="urn:microsoft.com/office/officeart/2008/layout/VerticalCurvedList"/>
    <dgm:cxn modelId="{231C33D5-BC62-4CC1-B72F-BA6DB5F3804E}" type="presParOf" srcId="{3CEEAE23-EAFE-4D20-95A2-83E8F3C9F12C}" destId="{9B3333CA-FEAA-4404-8341-F5097A8E0BF1}" srcOrd="6" destOrd="0" presId="urn:microsoft.com/office/officeart/2008/layout/VerticalCurvedList"/>
    <dgm:cxn modelId="{BA8D94C0-ED42-481C-A323-A742DE25A177}" type="presParOf" srcId="{9B3333CA-FEAA-4404-8341-F5097A8E0BF1}" destId="{BD4BE655-6390-437E-9757-A3166777C94D}" srcOrd="0" destOrd="0" presId="urn:microsoft.com/office/officeart/2008/layout/VerticalCurvedList"/>
    <dgm:cxn modelId="{1FCA94FF-6AB2-4A0E-AE37-B0ADF1E4EC0D}" type="presParOf" srcId="{3CEEAE23-EAFE-4D20-95A2-83E8F3C9F12C}" destId="{E1F44379-8AD9-42BB-8A0F-4BCAC1BF936E}" srcOrd="7" destOrd="0" presId="urn:microsoft.com/office/officeart/2008/layout/VerticalCurvedList"/>
    <dgm:cxn modelId="{B384898D-9098-430D-8A19-2D44FD951D7A}" type="presParOf" srcId="{3CEEAE23-EAFE-4D20-95A2-83E8F3C9F12C}" destId="{37BE50EE-FE9C-41C2-8FA7-2B8CBAD14734}" srcOrd="8" destOrd="0" presId="urn:microsoft.com/office/officeart/2008/layout/VerticalCurvedList"/>
    <dgm:cxn modelId="{80D698C7-C4F2-4A0D-A255-C69BBA52F80D}" type="presParOf" srcId="{37BE50EE-FE9C-41C2-8FA7-2B8CBAD14734}" destId="{2603CEF7-280E-4042-BDD2-8BE6DF4F43F0}" srcOrd="0" destOrd="0" presId="urn:microsoft.com/office/officeart/2008/layout/VerticalCurvedList"/>
    <dgm:cxn modelId="{EAE624F8-5B74-4935-AB50-23B568F608D3}" type="presParOf" srcId="{3CEEAE23-EAFE-4D20-95A2-83E8F3C9F12C}" destId="{CE5CC566-1FD4-410E-A879-D3BEE443A2BB}" srcOrd="9" destOrd="0" presId="urn:microsoft.com/office/officeart/2008/layout/VerticalCurvedList"/>
    <dgm:cxn modelId="{C9294771-DA0F-4808-8B27-0F36A750C964}" type="presParOf" srcId="{3CEEAE23-EAFE-4D20-95A2-83E8F3C9F12C}" destId="{F76950CB-D95F-4B73-B015-EBD0EC99F012}" srcOrd="10" destOrd="0" presId="urn:microsoft.com/office/officeart/2008/layout/VerticalCurvedList"/>
    <dgm:cxn modelId="{7B534D49-1210-4A3F-8EC6-C7542E86AA24}" type="presParOf" srcId="{F76950CB-D95F-4B73-B015-EBD0EC99F012}" destId="{4994A527-0A25-47B3-9D07-2D19D3FD2283}" srcOrd="0" destOrd="0" presId="urn:microsoft.com/office/officeart/2008/layout/VerticalCurvedList"/>
  </dgm:cxnLst>
  <dgm:bg>
    <a:noFill/>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43D131-4D49-41A2-9AD4-0D9E196B5AE0}">
      <dsp:nvSpPr>
        <dsp:cNvPr id="0" name=""/>
        <dsp:cNvSpPr/>
      </dsp:nvSpPr>
      <dsp:spPr>
        <a:xfrm>
          <a:off x="0" y="2093631"/>
          <a:ext cx="3790950" cy="687176"/>
        </a:xfrm>
        <a:prstGeom prst="rect">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fr-CA" sz="1050" b="1" kern="1200">
              <a:solidFill>
                <a:sysClr val="windowText" lastClr="000000"/>
              </a:solidFill>
            </a:rPr>
            <a:t>Étape 3 : </a:t>
          </a:r>
          <a:r>
            <a:rPr lang="fr-CA" sz="1050" b="0" kern="1200">
              <a:solidFill>
                <a:sysClr val="windowText" lastClr="000000"/>
              </a:solidFill>
            </a:rPr>
            <a:t>Obtenir une intervention de la personne responsable de l'application de la politique ou de la personne qu'elle désigne, soit le service de Santé et Mieux-être au travail</a:t>
          </a:r>
        </a:p>
      </dsp:txBody>
      <dsp:txXfrm>
        <a:off x="0" y="2093631"/>
        <a:ext cx="3790950" cy="687176"/>
      </dsp:txXfrm>
    </dsp:sp>
    <dsp:sp modelId="{D846263C-529B-455C-AF41-EB04B79359BE}">
      <dsp:nvSpPr>
        <dsp:cNvPr id="0" name=""/>
        <dsp:cNvSpPr/>
      </dsp:nvSpPr>
      <dsp:spPr>
        <a:xfrm rot="10800000">
          <a:off x="0" y="1047061"/>
          <a:ext cx="3790950" cy="1056877"/>
        </a:xfrm>
        <a:prstGeom prst="upArrowCallout">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fr-CA" sz="1050" b="1" kern="1200">
              <a:solidFill>
                <a:sysClr val="windowText" lastClr="000000"/>
              </a:solidFill>
            </a:rPr>
            <a:t>Étape 2:  </a:t>
          </a:r>
          <a:r>
            <a:rPr lang="fr-CA" sz="1050" strike="noStrike" kern="1200">
              <a:solidFill>
                <a:sysClr val="windowText" lastClr="000000"/>
              </a:solidFill>
            </a:rPr>
            <a:t>Obtenir du soutien de son supérieur immédiat (ou du gestionnaire de celui-ci, le cas échéant)</a:t>
          </a:r>
        </a:p>
      </dsp:txBody>
      <dsp:txXfrm rot="10800000">
        <a:off x="0" y="1047061"/>
        <a:ext cx="3790950" cy="686727"/>
      </dsp:txXfrm>
    </dsp:sp>
    <dsp:sp modelId="{B17C7266-88A0-4456-BD1B-E7A29774CC42}">
      <dsp:nvSpPr>
        <dsp:cNvPr id="0" name=""/>
        <dsp:cNvSpPr/>
      </dsp:nvSpPr>
      <dsp:spPr>
        <a:xfrm rot="10800000">
          <a:off x="0" y="491"/>
          <a:ext cx="3790950" cy="1056877"/>
        </a:xfrm>
        <a:prstGeom prst="upArrowCallout">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fr-CA" sz="1100" b="1" kern="1200">
              <a:solidFill>
                <a:sysClr val="windowText" lastClr="000000"/>
              </a:solidFill>
            </a:rPr>
            <a:t>Étape 1: </a:t>
          </a:r>
          <a:r>
            <a:rPr lang="fr-CA" sz="1100" strike="noStrike" kern="1200">
              <a:solidFill>
                <a:sysClr val="windowText" lastClr="000000"/>
              </a:solidFill>
            </a:rPr>
            <a:t>Résoudre soi-même la situation conflictuelle ou de harcèlement présumé dans la mesure du possible</a:t>
          </a:r>
          <a:endParaRPr lang="fr-CA" sz="1100" b="1" strike="noStrike" kern="1200">
            <a:solidFill>
              <a:sysClr val="windowText" lastClr="000000"/>
            </a:solidFill>
          </a:endParaRPr>
        </a:p>
      </dsp:txBody>
      <dsp:txXfrm rot="10800000">
        <a:off x="0" y="491"/>
        <a:ext cx="3790950" cy="6867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B21A01-A2EA-465A-8F23-22423AD5BD99}">
      <dsp:nvSpPr>
        <dsp:cNvPr id="0" name=""/>
        <dsp:cNvSpPr/>
      </dsp:nvSpPr>
      <dsp:spPr>
        <a:xfrm>
          <a:off x="-4561201" y="-713582"/>
          <a:ext cx="5544504" cy="5544504"/>
        </a:xfrm>
        <a:prstGeom prst="blockArc">
          <a:avLst>
            <a:gd name="adj1" fmla="val 18900000"/>
            <a:gd name="adj2" fmla="val 2700000"/>
            <a:gd name="adj3" fmla="val 39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BEF9C9-A859-4870-84DB-85BA85CEEC79}">
      <dsp:nvSpPr>
        <dsp:cNvPr id="0" name=""/>
        <dsp:cNvSpPr/>
      </dsp:nvSpPr>
      <dsp:spPr>
        <a:xfrm>
          <a:off x="593186" y="115747"/>
          <a:ext cx="4540001" cy="572848"/>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8648" tIns="27940" rIns="27940" bIns="27940" numCol="1" spcCol="1270" anchor="ctr" anchorCtr="0">
          <a:noAutofit/>
        </a:bodyPr>
        <a:lstStyle/>
        <a:p>
          <a:pPr lvl="0" algn="ctr" defTabSz="466725">
            <a:lnSpc>
              <a:spcPct val="90000"/>
            </a:lnSpc>
            <a:spcBef>
              <a:spcPct val="0"/>
            </a:spcBef>
            <a:spcAft>
              <a:spcPct val="35000"/>
            </a:spcAft>
          </a:pPr>
          <a:r>
            <a:rPr lang="fr-CA" sz="1050" b="1" i="0" kern="1200">
              <a:solidFill>
                <a:sysClr val="windowText" lastClr="000000"/>
              </a:solidFill>
              <a:latin typeface="+mn-lt"/>
            </a:rPr>
            <a:t>Situation inconfortable? </a:t>
          </a:r>
        </a:p>
        <a:p>
          <a:pPr lvl="0" algn="ctr" defTabSz="466725">
            <a:lnSpc>
              <a:spcPct val="90000"/>
            </a:lnSpc>
            <a:spcBef>
              <a:spcPct val="0"/>
            </a:spcBef>
            <a:spcAft>
              <a:spcPct val="35000"/>
            </a:spcAft>
          </a:pPr>
          <a:r>
            <a:rPr lang="fr-CA" sz="1000" i="0" kern="1200">
              <a:solidFill>
                <a:sysClr val="windowText" lastClr="000000"/>
              </a:solidFill>
              <a:latin typeface="+mn-lt"/>
            </a:rPr>
            <a:t>Se demander: </a:t>
          </a:r>
          <a:r>
            <a:rPr lang="fr-CA" sz="1000" i="1" kern="1200">
              <a:solidFill>
                <a:sysClr val="windowText" lastClr="000000"/>
              </a:solidFill>
              <a:latin typeface="+mn-lt"/>
            </a:rPr>
            <a:t>«Qu'est-ce que je ressens?» «Qu'est-ce qui me fait sentir de cette façon?» «Est-ce le bon endroit et le bon moment pour aborder la situation?»</a:t>
          </a:r>
          <a:endParaRPr lang="fr-CA" sz="1000" i="0" kern="1200">
            <a:solidFill>
              <a:sysClr val="windowText" lastClr="000000"/>
            </a:solidFill>
            <a:latin typeface="+mn-lt"/>
          </a:endParaRPr>
        </a:p>
      </dsp:txBody>
      <dsp:txXfrm>
        <a:off x="593186" y="115747"/>
        <a:ext cx="4540001" cy="572848"/>
      </dsp:txXfrm>
    </dsp:sp>
    <dsp:sp modelId="{55FBA19D-0BB1-420C-A801-A8CAA290767B}">
      <dsp:nvSpPr>
        <dsp:cNvPr id="0" name=""/>
        <dsp:cNvSpPr/>
      </dsp:nvSpPr>
      <dsp:spPr>
        <a:xfrm>
          <a:off x="142117" y="107119"/>
          <a:ext cx="643540" cy="643540"/>
        </a:xfrm>
        <a:prstGeom prst="ellipse">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sp>
    <dsp:sp modelId="{982EA044-5961-412E-B7D8-4369294981FB}">
      <dsp:nvSpPr>
        <dsp:cNvPr id="0" name=""/>
        <dsp:cNvSpPr/>
      </dsp:nvSpPr>
      <dsp:spPr>
        <a:xfrm>
          <a:off x="807858" y="810225"/>
          <a:ext cx="4334892" cy="615291"/>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8648" tIns="27940" rIns="27940" bIns="27940" numCol="1" spcCol="1270" anchor="ctr" anchorCtr="0">
          <a:noAutofit/>
        </a:bodyPr>
        <a:lstStyle/>
        <a:p>
          <a:pPr lvl="0" algn="ctr" defTabSz="466725">
            <a:lnSpc>
              <a:spcPct val="90000"/>
            </a:lnSpc>
            <a:spcBef>
              <a:spcPct val="0"/>
            </a:spcBef>
            <a:spcAft>
              <a:spcPct val="35000"/>
            </a:spcAft>
          </a:pPr>
          <a:r>
            <a:rPr lang="fr-CA" sz="1050" b="1" i="0" kern="1200">
              <a:solidFill>
                <a:sysClr val="windowText" lastClr="000000"/>
              </a:solidFill>
              <a:latin typeface="+mn-lt"/>
            </a:rPr>
            <a:t>Prendre du recul, au besoin, pour mieux aborder le problème</a:t>
          </a:r>
        </a:p>
        <a:p>
          <a:pPr lvl="0" algn="ctr" defTabSz="466725">
            <a:lnSpc>
              <a:spcPct val="90000"/>
            </a:lnSpc>
            <a:spcBef>
              <a:spcPct val="0"/>
            </a:spcBef>
            <a:spcAft>
              <a:spcPct val="35000"/>
            </a:spcAft>
          </a:pPr>
          <a:r>
            <a:rPr lang="fr-CA" sz="1050" b="1" i="0" kern="1200">
              <a:solidFill>
                <a:sysClr val="windowText" lastClr="000000"/>
              </a:solidFill>
              <a:latin typeface="+mn-lt"/>
            </a:rPr>
            <a:t>et s'assurer que ses propres comportements sont empreints de civilité</a:t>
          </a:r>
          <a:endParaRPr lang="fr-CA" sz="1050" b="1" i="1" kern="1200">
            <a:solidFill>
              <a:sysClr val="windowText" lastClr="000000"/>
            </a:solidFill>
            <a:latin typeface="+mn-lt"/>
          </a:endParaRPr>
        </a:p>
      </dsp:txBody>
      <dsp:txXfrm>
        <a:off x="807858" y="810225"/>
        <a:ext cx="4334892" cy="615291"/>
      </dsp:txXfrm>
    </dsp:sp>
    <dsp:sp modelId="{E033612A-AA2C-416A-81FD-41CE2C6C420B}">
      <dsp:nvSpPr>
        <dsp:cNvPr id="0" name=""/>
        <dsp:cNvSpPr/>
      </dsp:nvSpPr>
      <dsp:spPr>
        <a:xfrm>
          <a:off x="505348" y="808061"/>
          <a:ext cx="643540" cy="643540"/>
        </a:xfrm>
        <a:prstGeom prst="ellipse">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sp>
    <dsp:sp modelId="{63E8B18D-E150-438A-A3EF-B4F52A98A7DB}">
      <dsp:nvSpPr>
        <dsp:cNvPr id="0" name=""/>
        <dsp:cNvSpPr/>
      </dsp:nvSpPr>
      <dsp:spPr>
        <a:xfrm>
          <a:off x="977038" y="1567133"/>
          <a:ext cx="4165721" cy="828684"/>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8648" tIns="27940" rIns="27940" bIns="27940" numCol="1" spcCol="1270" anchor="ctr" anchorCtr="0">
          <a:noAutofit/>
        </a:bodyPr>
        <a:lstStyle/>
        <a:p>
          <a:pPr lvl="0" algn="ctr" defTabSz="466725">
            <a:lnSpc>
              <a:spcPct val="90000"/>
            </a:lnSpc>
            <a:spcBef>
              <a:spcPct val="0"/>
            </a:spcBef>
            <a:spcAft>
              <a:spcPct val="35000"/>
            </a:spcAft>
          </a:pPr>
          <a:r>
            <a:rPr lang="fr-CA" sz="1050" b="1" i="0" kern="1200">
              <a:solidFill>
                <a:sysClr val="windowText" lastClr="000000"/>
              </a:solidFill>
              <a:latin typeface="+mn-lt"/>
            </a:rPr>
            <a:t>Expliquer la situation à la personne concernée </a:t>
          </a:r>
        </a:p>
        <a:p>
          <a:pPr lvl="0" algn="ctr" defTabSz="466725">
            <a:lnSpc>
              <a:spcPct val="90000"/>
            </a:lnSpc>
            <a:spcBef>
              <a:spcPct val="0"/>
            </a:spcBef>
            <a:spcAft>
              <a:spcPct val="35000"/>
            </a:spcAft>
          </a:pPr>
          <a:r>
            <a:rPr lang="fr-CA" sz="1050" b="0" i="0" kern="1200">
              <a:solidFill>
                <a:sysClr val="windowText" lastClr="000000"/>
              </a:solidFill>
              <a:latin typeface="+mn-lt"/>
            </a:rPr>
            <a:t>en exprimant </a:t>
          </a:r>
          <a:r>
            <a:rPr lang="fr-CA" sz="1050" i="0" kern="1200">
              <a:solidFill>
                <a:sysClr val="windowText" lastClr="000000"/>
              </a:solidFill>
              <a:latin typeface="+mn-lt"/>
            </a:rPr>
            <a:t>ses besoins et ses perceptions en s'appuyant sur des faits, en utilisant un langage respectueux et en restant calme</a:t>
          </a:r>
        </a:p>
      </dsp:txBody>
      <dsp:txXfrm>
        <a:off x="977038" y="1567133"/>
        <a:ext cx="4165721" cy="828684"/>
      </dsp:txXfrm>
    </dsp:sp>
    <dsp:sp modelId="{BD4BE655-6390-437E-9757-A3166777C94D}">
      <dsp:nvSpPr>
        <dsp:cNvPr id="0" name=""/>
        <dsp:cNvSpPr/>
      </dsp:nvSpPr>
      <dsp:spPr>
        <a:xfrm>
          <a:off x="652850" y="1689245"/>
          <a:ext cx="643540" cy="643540"/>
        </a:xfrm>
        <a:prstGeom prst="ellipse">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sp>
    <dsp:sp modelId="{E1F44379-8AD9-42BB-8A0F-4BCAC1BF936E}">
      <dsp:nvSpPr>
        <dsp:cNvPr id="0" name=""/>
        <dsp:cNvSpPr/>
      </dsp:nvSpPr>
      <dsp:spPr>
        <a:xfrm>
          <a:off x="884659" y="2514597"/>
          <a:ext cx="4248438" cy="61153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8648" tIns="27940" rIns="27940" bIns="27940" numCol="1" spcCol="1270" anchor="ctr" anchorCtr="0">
          <a:noAutofit/>
        </a:bodyPr>
        <a:lstStyle/>
        <a:p>
          <a:pPr lvl="0" algn="ctr" defTabSz="466725">
            <a:lnSpc>
              <a:spcPct val="90000"/>
            </a:lnSpc>
            <a:spcBef>
              <a:spcPct val="0"/>
            </a:spcBef>
            <a:spcAft>
              <a:spcPct val="35000"/>
            </a:spcAft>
          </a:pPr>
          <a:r>
            <a:rPr lang="fr-CA" sz="1050" b="1" i="0" kern="1200">
              <a:solidFill>
                <a:sysClr val="windowText" lastClr="000000"/>
              </a:solidFill>
              <a:latin typeface="+mn-lt"/>
            </a:rPr>
            <a:t>Proposer une action, un compromis, une solution commune </a:t>
          </a:r>
        </a:p>
        <a:p>
          <a:pPr lvl="0" algn="ctr" defTabSz="466725">
            <a:lnSpc>
              <a:spcPct val="90000"/>
            </a:lnSpc>
            <a:spcBef>
              <a:spcPct val="0"/>
            </a:spcBef>
            <a:spcAft>
              <a:spcPct val="35000"/>
            </a:spcAft>
          </a:pPr>
          <a:r>
            <a:rPr lang="fr-CA" sz="1050" i="0" kern="1200">
              <a:solidFill>
                <a:sysClr val="windowText" lastClr="000000"/>
              </a:solidFill>
              <a:latin typeface="+mn-lt"/>
            </a:rPr>
            <a:t>ou communiquer le résultat attendu</a:t>
          </a:r>
        </a:p>
      </dsp:txBody>
      <dsp:txXfrm>
        <a:off x="884659" y="2514597"/>
        <a:ext cx="4248438" cy="611533"/>
      </dsp:txXfrm>
    </dsp:sp>
    <dsp:sp modelId="{2603CEF7-280E-4042-BDD2-8BE6DF4F43F0}">
      <dsp:nvSpPr>
        <dsp:cNvPr id="0" name=""/>
        <dsp:cNvSpPr/>
      </dsp:nvSpPr>
      <dsp:spPr>
        <a:xfrm>
          <a:off x="505348" y="2489060"/>
          <a:ext cx="643540" cy="643540"/>
        </a:xfrm>
        <a:prstGeom prst="ellipse">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sp>
    <dsp:sp modelId="{CE5CC566-1FD4-410E-A879-D3BEE443A2BB}">
      <dsp:nvSpPr>
        <dsp:cNvPr id="0" name=""/>
        <dsp:cNvSpPr/>
      </dsp:nvSpPr>
      <dsp:spPr>
        <a:xfrm>
          <a:off x="670342" y="3272621"/>
          <a:ext cx="4481455" cy="670347"/>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8648" tIns="27940" rIns="27940" bIns="27940" numCol="1" spcCol="1270" anchor="ctr" anchorCtr="0">
          <a:noAutofit/>
        </a:bodyPr>
        <a:lstStyle/>
        <a:p>
          <a:pPr lvl="0" algn="ctr" defTabSz="466725">
            <a:lnSpc>
              <a:spcPct val="90000"/>
            </a:lnSpc>
            <a:spcBef>
              <a:spcPct val="0"/>
            </a:spcBef>
            <a:spcAft>
              <a:spcPct val="35000"/>
            </a:spcAft>
          </a:pPr>
          <a:r>
            <a:rPr lang="fr-CA" sz="1050" b="1" i="0" kern="1200">
              <a:solidFill>
                <a:sysClr val="windowText" lastClr="000000"/>
              </a:solidFill>
              <a:latin typeface="+mn-lt"/>
            </a:rPr>
            <a:t>Privilégier le respect tout au long de la démarche</a:t>
          </a:r>
        </a:p>
        <a:p>
          <a:pPr lvl="0" algn="ctr" defTabSz="466725">
            <a:lnSpc>
              <a:spcPct val="90000"/>
            </a:lnSpc>
            <a:spcBef>
              <a:spcPct val="0"/>
            </a:spcBef>
            <a:spcAft>
              <a:spcPct val="35000"/>
            </a:spcAft>
          </a:pPr>
          <a:r>
            <a:rPr lang="fr-CA" sz="1050" b="0" i="0" kern="1200">
              <a:solidFill>
                <a:sysClr val="windowText" lastClr="000000"/>
              </a:solidFill>
              <a:latin typeface="+mn-lt"/>
            </a:rPr>
            <a:t>Parler au «je»</a:t>
          </a:r>
        </a:p>
        <a:p>
          <a:pPr lvl="0" algn="ctr" defTabSz="466725">
            <a:lnSpc>
              <a:spcPct val="90000"/>
            </a:lnSpc>
            <a:spcBef>
              <a:spcPct val="0"/>
            </a:spcBef>
            <a:spcAft>
              <a:spcPct val="35000"/>
            </a:spcAft>
          </a:pPr>
          <a:r>
            <a:rPr lang="fr-CA" sz="1050" b="0" i="1" kern="1200">
              <a:solidFill>
                <a:sysClr val="windowText" lastClr="000000"/>
              </a:solidFill>
              <a:latin typeface="+mn-lt"/>
            </a:rPr>
            <a:t>«Je te respecte»   «Tu me respectes»   «Je me respecte»</a:t>
          </a:r>
          <a:endParaRPr lang="fr-CA" sz="1050" b="0" i="0" kern="1200">
            <a:solidFill>
              <a:sysClr val="windowText" lastClr="000000"/>
            </a:solidFill>
            <a:latin typeface="+mn-lt"/>
          </a:endParaRPr>
        </a:p>
      </dsp:txBody>
      <dsp:txXfrm>
        <a:off x="670342" y="3272621"/>
        <a:ext cx="4481455" cy="670347"/>
      </dsp:txXfrm>
    </dsp:sp>
    <dsp:sp modelId="{4994A527-0A25-47B3-9D07-2D19D3FD2283}">
      <dsp:nvSpPr>
        <dsp:cNvPr id="0" name=""/>
        <dsp:cNvSpPr/>
      </dsp:nvSpPr>
      <dsp:spPr>
        <a:xfrm>
          <a:off x="237425" y="3290433"/>
          <a:ext cx="643540" cy="643540"/>
        </a:xfrm>
        <a:prstGeom prst="ellipse">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4CCE-E056-4506-A1E2-ACBEBC74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BECC20C.dotm</Template>
  <TotalTime>21</TotalTime>
  <Pages>1</Pages>
  <Words>4667</Words>
  <Characters>25669</Characters>
  <Application>Microsoft Office Word</Application>
  <DocSecurity>0</DocSecurity>
  <Lines>213</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CSSS Jeanne-Mance</Company>
  <LinksUpToDate>false</LinksUpToDate>
  <CharactersWithSpaces>30276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osanschagrin</dc:creator>
  <cp:lastModifiedBy>Frédéric Sauvé</cp:lastModifiedBy>
  <cp:revision>6</cp:revision>
  <cp:lastPrinted>2019-09-12T12:04:00Z</cp:lastPrinted>
  <dcterms:created xsi:type="dcterms:W3CDTF">2024-09-17T17:05:00Z</dcterms:created>
  <dcterms:modified xsi:type="dcterms:W3CDTF">2024-09-18T18:03:00Z</dcterms:modified>
</cp:coreProperties>
</file>